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9E" w:rsidRPr="00AE0DB3" w:rsidRDefault="0029739E" w:rsidP="0029739E">
      <w:pPr>
        <w:pStyle w:val="a8"/>
        <w:ind w:right="-760" w:hanging="567"/>
        <w:rPr>
          <w:rFonts w:ascii="Times New Roman" w:hAnsi="Times New Roman"/>
          <w:sz w:val="28"/>
          <w:szCs w:val="28"/>
        </w:rPr>
      </w:pPr>
      <w:r w:rsidRPr="00AE0DB3">
        <w:rPr>
          <w:rFonts w:ascii="Times New Roman" w:hAnsi="Times New Roman"/>
          <w:sz w:val="28"/>
          <w:szCs w:val="28"/>
        </w:rPr>
        <w:t xml:space="preserve">Приватна аудиторська фірма </w:t>
      </w:r>
    </w:p>
    <w:p w:rsidR="0029739E" w:rsidRPr="00AE0DB3" w:rsidRDefault="0029739E" w:rsidP="0029739E">
      <w:pPr>
        <w:ind w:right="-760" w:hanging="567"/>
        <w:jc w:val="center"/>
        <w:rPr>
          <w:rFonts w:ascii="Times New Roman" w:hAnsi="Times New Roman" w:cs="Times New Roman"/>
          <w:b/>
          <w:sz w:val="28"/>
          <w:szCs w:val="28"/>
          <w:lang w:val="uk-UA"/>
        </w:rPr>
      </w:pPr>
      <w:r w:rsidRPr="00AE0DB3">
        <w:rPr>
          <w:rFonts w:ascii="Times New Roman" w:hAnsi="Times New Roman" w:cs="Times New Roman"/>
          <w:b/>
          <w:sz w:val="28"/>
          <w:szCs w:val="28"/>
          <w:lang w:val="uk-UA"/>
        </w:rPr>
        <w:t>«</w:t>
      </w:r>
      <w:r w:rsidRPr="00AE0DB3">
        <w:rPr>
          <w:rFonts w:ascii="Times New Roman" w:hAnsi="Times New Roman" w:cs="Times New Roman"/>
          <w:b/>
          <w:shadow/>
          <w:sz w:val="28"/>
          <w:szCs w:val="28"/>
          <w:lang w:val="uk-UA"/>
        </w:rPr>
        <w:t>Л І Н А Р А  -  А У Д И Т</w:t>
      </w:r>
      <w:r w:rsidRPr="00AE0DB3">
        <w:rPr>
          <w:rFonts w:ascii="Times New Roman" w:hAnsi="Times New Roman" w:cs="Times New Roman"/>
          <w:b/>
          <w:sz w:val="28"/>
          <w:szCs w:val="28"/>
          <w:lang w:val="uk-UA"/>
        </w:rPr>
        <w:t>»</w:t>
      </w:r>
    </w:p>
    <w:p w:rsidR="0029739E" w:rsidRPr="00AE0DB3" w:rsidRDefault="0029739E" w:rsidP="0029739E">
      <w:pPr>
        <w:jc w:val="center"/>
        <w:rPr>
          <w:rFonts w:ascii="Times New Roman" w:hAnsi="Times New Roman" w:cs="Times New Roman"/>
          <w:sz w:val="26"/>
          <w:szCs w:val="26"/>
          <w:lang w:val="uk-UA"/>
        </w:rPr>
      </w:pPr>
    </w:p>
    <w:p w:rsidR="0029739E" w:rsidRPr="00AE0DB3" w:rsidRDefault="0029739E" w:rsidP="0029739E">
      <w:pPr>
        <w:rPr>
          <w:rFonts w:ascii="Times New Roman" w:hAnsi="Times New Roman" w:cs="Times New Roman"/>
          <w:b/>
          <w:sz w:val="26"/>
          <w:szCs w:val="26"/>
          <w:lang w:val="uk-UA"/>
        </w:rPr>
      </w:pPr>
      <w:r w:rsidRPr="00AE0DB3">
        <w:rPr>
          <w:rFonts w:ascii="Times New Roman" w:hAnsi="Times New Roman" w:cs="Times New Roman"/>
          <w:b/>
          <w:sz w:val="26"/>
          <w:szCs w:val="26"/>
          <w:lang w:val="uk-UA"/>
        </w:rPr>
        <w:t xml:space="preserve">Адреса: </w:t>
      </w:r>
      <w:r w:rsidRPr="00AE0DB3">
        <w:rPr>
          <w:rFonts w:ascii="Times New Roman" w:hAnsi="Times New Roman" w:cs="Times New Roman"/>
          <w:sz w:val="26"/>
          <w:szCs w:val="26"/>
          <w:lang w:val="uk-UA"/>
        </w:rPr>
        <w:t xml:space="preserve">69091, </w:t>
      </w:r>
      <w:proofErr w:type="spellStart"/>
      <w:r w:rsidRPr="00AE0DB3">
        <w:rPr>
          <w:rFonts w:ascii="Times New Roman" w:hAnsi="Times New Roman" w:cs="Times New Roman"/>
          <w:sz w:val="26"/>
          <w:szCs w:val="26"/>
          <w:lang w:val="uk-UA"/>
        </w:rPr>
        <w:t>м.Запоріжжя</w:t>
      </w:r>
      <w:proofErr w:type="spellEnd"/>
      <w:r w:rsidRPr="00AE0DB3">
        <w:rPr>
          <w:rFonts w:ascii="Times New Roman" w:hAnsi="Times New Roman" w:cs="Times New Roman"/>
          <w:sz w:val="26"/>
          <w:szCs w:val="26"/>
          <w:lang w:val="uk-UA"/>
        </w:rPr>
        <w:t xml:space="preserve">                  </w:t>
      </w:r>
      <w:r w:rsidRPr="00AE0DB3">
        <w:rPr>
          <w:rFonts w:ascii="Times New Roman" w:hAnsi="Times New Roman" w:cs="Times New Roman"/>
          <w:b/>
          <w:sz w:val="26"/>
          <w:szCs w:val="26"/>
          <w:lang w:val="uk-UA"/>
        </w:rPr>
        <w:t>Реквізити:</w:t>
      </w:r>
    </w:p>
    <w:p w:rsidR="0029739E" w:rsidRPr="00AE0DB3" w:rsidRDefault="0029739E" w:rsidP="0029739E">
      <w:pPr>
        <w:rPr>
          <w:rFonts w:ascii="Times New Roman" w:hAnsi="Times New Roman" w:cs="Times New Roman"/>
          <w:sz w:val="26"/>
          <w:szCs w:val="26"/>
          <w:lang w:val="uk-UA"/>
        </w:rPr>
      </w:pPr>
      <w:r w:rsidRPr="00AE0DB3">
        <w:rPr>
          <w:rFonts w:ascii="Times New Roman" w:hAnsi="Times New Roman" w:cs="Times New Roman"/>
          <w:sz w:val="26"/>
          <w:szCs w:val="26"/>
          <w:lang w:val="uk-UA"/>
        </w:rPr>
        <w:t xml:space="preserve">вул. Нижньодніпровська                        р/р </w:t>
      </w:r>
      <w:r w:rsidRPr="00AE0DB3">
        <w:rPr>
          <w:rFonts w:ascii="Times New Roman" w:hAnsi="Times New Roman" w:cs="Times New Roman"/>
          <w:sz w:val="26"/>
          <w:szCs w:val="26"/>
          <w:lang w:val="en-US"/>
        </w:rPr>
        <w:t>UA</w:t>
      </w:r>
      <w:r w:rsidRPr="00AE0DB3">
        <w:rPr>
          <w:rFonts w:ascii="Times New Roman" w:hAnsi="Times New Roman" w:cs="Times New Roman"/>
          <w:sz w:val="26"/>
          <w:szCs w:val="26"/>
          <w:lang w:val="uk-UA"/>
        </w:rPr>
        <w:t>173135820000000026003073501</w:t>
      </w:r>
    </w:p>
    <w:p w:rsidR="0029739E" w:rsidRPr="00AE0DB3" w:rsidRDefault="0029739E" w:rsidP="0029739E">
      <w:pPr>
        <w:rPr>
          <w:rFonts w:ascii="Times New Roman" w:hAnsi="Times New Roman" w:cs="Times New Roman"/>
          <w:sz w:val="26"/>
          <w:szCs w:val="26"/>
          <w:lang w:val="uk-UA"/>
        </w:rPr>
      </w:pPr>
      <w:r w:rsidRPr="00AE0DB3">
        <w:rPr>
          <w:rFonts w:ascii="Times New Roman" w:hAnsi="Times New Roman" w:cs="Times New Roman"/>
          <w:sz w:val="26"/>
          <w:szCs w:val="26"/>
          <w:lang w:val="uk-UA"/>
        </w:rPr>
        <w:t>буд.14, офіс 24                                         в АБ «</w:t>
      </w:r>
      <w:proofErr w:type="spellStart"/>
      <w:r w:rsidRPr="00AE0DB3">
        <w:rPr>
          <w:rFonts w:ascii="Times New Roman" w:hAnsi="Times New Roman" w:cs="Times New Roman"/>
          <w:sz w:val="26"/>
          <w:szCs w:val="26"/>
          <w:lang w:val="uk-UA"/>
        </w:rPr>
        <w:t>МетаБанк</w:t>
      </w:r>
      <w:proofErr w:type="spellEnd"/>
      <w:r w:rsidRPr="00AE0DB3">
        <w:rPr>
          <w:rFonts w:ascii="Times New Roman" w:hAnsi="Times New Roman" w:cs="Times New Roman"/>
          <w:sz w:val="26"/>
          <w:szCs w:val="26"/>
          <w:lang w:val="uk-UA"/>
        </w:rPr>
        <w:t>»</w:t>
      </w:r>
    </w:p>
    <w:p w:rsidR="0029739E" w:rsidRPr="00AE0DB3" w:rsidRDefault="0029739E" w:rsidP="0029739E">
      <w:pPr>
        <w:rPr>
          <w:rFonts w:ascii="Times New Roman" w:hAnsi="Times New Roman" w:cs="Times New Roman"/>
          <w:sz w:val="26"/>
          <w:szCs w:val="26"/>
          <w:lang w:val="uk-UA"/>
        </w:rPr>
      </w:pPr>
      <w:r w:rsidRPr="00AE0DB3">
        <w:rPr>
          <w:rFonts w:ascii="Times New Roman" w:hAnsi="Times New Roman" w:cs="Times New Roman"/>
          <w:sz w:val="26"/>
          <w:szCs w:val="26"/>
          <w:lang w:val="uk-UA"/>
        </w:rPr>
        <w:t>тел./факс 224-33-38; тел. 212-56-33       МФО 313582</w:t>
      </w:r>
    </w:p>
    <w:p w:rsidR="0029739E" w:rsidRPr="00AE0DB3" w:rsidRDefault="0029739E" w:rsidP="0029739E">
      <w:pPr>
        <w:rPr>
          <w:rFonts w:ascii="Times New Roman" w:hAnsi="Times New Roman" w:cs="Times New Roman"/>
          <w:sz w:val="26"/>
          <w:szCs w:val="26"/>
          <w:lang w:val="uk-UA"/>
        </w:rPr>
      </w:pPr>
      <w:r w:rsidRPr="00AE0DB3">
        <w:rPr>
          <w:rFonts w:ascii="Times New Roman" w:hAnsi="Times New Roman" w:cs="Times New Roman"/>
          <w:sz w:val="26"/>
          <w:szCs w:val="26"/>
          <w:lang w:val="uk-UA"/>
        </w:rPr>
        <w:t>запис в реєстрі  АПУ  № 0680               ЄДРПОУ 22162298</w:t>
      </w:r>
    </w:p>
    <w:p w:rsidR="0029739E" w:rsidRPr="00AE0DB3" w:rsidRDefault="0029739E" w:rsidP="0029739E">
      <w:pPr>
        <w:pBdr>
          <w:bottom w:val="single" w:sz="12" w:space="1" w:color="auto"/>
        </w:pBdr>
        <w:ind w:firstLine="708"/>
        <w:rPr>
          <w:rFonts w:ascii="Times New Roman" w:hAnsi="Times New Roman" w:cs="Times New Roman"/>
          <w:sz w:val="26"/>
          <w:szCs w:val="26"/>
          <w:lang w:val="uk-UA"/>
        </w:rPr>
      </w:pPr>
      <w:r w:rsidRPr="00AE0DB3">
        <w:rPr>
          <w:rFonts w:ascii="Times New Roman" w:hAnsi="Times New Roman" w:cs="Times New Roman"/>
          <w:sz w:val="26"/>
          <w:szCs w:val="26"/>
          <w:lang w:val="uk-UA"/>
        </w:rPr>
        <w:t xml:space="preserve">                                    e-</w:t>
      </w:r>
      <w:proofErr w:type="spellStart"/>
      <w:r w:rsidRPr="00AE0DB3">
        <w:rPr>
          <w:rFonts w:ascii="Times New Roman" w:hAnsi="Times New Roman" w:cs="Times New Roman"/>
          <w:sz w:val="26"/>
          <w:szCs w:val="26"/>
          <w:lang w:val="uk-UA"/>
        </w:rPr>
        <w:t>mail</w:t>
      </w:r>
      <w:proofErr w:type="spellEnd"/>
      <w:r w:rsidRPr="00AE0DB3">
        <w:rPr>
          <w:rFonts w:ascii="Times New Roman" w:hAnsi="Times New Roman" w:cs="Times New Roman"/>
          <w:sz w:val="26"/>
          <w:szCs w:val="26"/>
          <w:lang w:val="uk-UA"/>
        </w:rPr>
        <w:t>:linara_audit@</w:t>
      </w:r>
      <w:r w:rsidRPr="00AE0DB3">
        <w:rPr>
          <w:rFonts w:ascii="Times New Roman" w:hAnsi="Times New Roman" w:cs="Times New Roman"/>
          <w:bCs/>
          <w:color w:val="000000"/>
          <w:sz w:val="26"/>
          <w:szCs w:val="26"/>
          <w:shd w:val="clear" w:color="auto" w:fill="FFFFFF"/>
          <w:lang w:val="uk-UA"/>
        </w:rPr>
        <w:t>ukr.net</w:t>
      </w:r>
    </w:p>
    <w:p w:rsidR="0029739E" w:rsidRPr="00C73730" w:rsidRDefault="0029739E" w:rsidP="0029739E">
      <w:pPr>
        <w:ind w:right="21" w:firstLine="360"/>
        <w:rPr>
          <w:rFonts w:ascii="Times New Roman" w:hAnsi="Times New Roman" w:cs="Times New Roman"/>
          <w:snapToGrid w:val="0"/>
          <w:u w:val="single"/>
          <w:lang w:val="uk-UA"/>
        </w:rPr>
      </w:pPr>
      <w:r w:rsidRPr="00C73730">
        <w:rPr>
          <w:rFonts w:ascii="Times New Roman" w:hAnsi="Times New Roman" w:cs="Times New Roman"/>
          <w:snapToGrid w:val="0"/>
          <w:u w:val="single"/>
          <w:lang w:val="uk-UA"/>
        </w:rPr>
        <w:t>Вих</w:t>
      </w:r>
      <w:r w:rsidRPr="00953C3D">
        <w:rPr>
          <w:rFonts w:ascii="Times New Roman" w:hAnsi="Times New Roman" w:cs="Times New Roman"/>
          <w:b/>
          <w:snapToGrid w:val="0"/>
          <w:u w:val="single"/>
          <w:lang w:val="uk-UA"/>
        </w:rPr>
        <w:t xml:space="preserve">. </w:t>
      </w:r>
      <w:r w:rsidR="00C90545">
        <w:rPr>
          <w:rFonts w:ascii="Times New Roman" w:hAnsi="Times New Roman" w:cs="Times New Roman"/>
          <w:snapToGrid w:val="0"/>
          <w:u w:val="single"/>
          <w:lang w:val="uk-UA"/>
        </w:rPr>
        <w:t>№ 32</w:t>
      </w:r>
      <w:r w:rsidRPr="00953C3D">
        <w:rPr>
          <w:rFonts w:ascii="Times New Roman" w:hAnsi="Times New Roman" w:cs="Times New Roman"/>
          <w:snapToGrid w:val="0"/>
          <w:u w:val="single"/>
          <w:lang w:val="uk-UA"/>
        </w:rPr>
        <w:t xml:space="preserve"> </w:t>
      </w:r>
      <w:r w:rsidRPr="00953C3D">
        <w:rPr>
          <w:rFonts w:ascii="Times New Roman" w:hAnsi="Times New Roman" w:cs="Times New Roman"/>
          <w:snapToGrid w:val="0"/>
          <w:u w:val="single"/>
        </w:rPr>
        <w:t>__</w:t>
      </w:r>
      <w:r w:rsidRPr="00C73730">
        <w:rPr>
          <w:rFonts w:ascii="Times New Roman" w:hAnsi="Times New Roman" w:cs="Times New Roman"/>
          <w:snapToGrid w:val="0"/>
          <w:u w:val="single"/>
          <w:lang w:val="uk-UA"/>
        </w:rPr>
        <w:t xml:space="preserve">  від </w:t>
      </w:r>
      <w:r w:rsidR="00C90545">
        <w:rPr>
          <w:rFonts w:ascii="Times New Roman" w:hAnsi="Times New Roman" w:cs="Times New Roman"/>
          <w:snapToGrid w:val="0"/>
          <w:u w:val="single"/>
          <w:lang w:val="uk-UA"/>
        </w:rPr>
        <w:t>26.02.2021</w:t>
      </w:r>
      <w:r w:rsidRPr="00C73730">
        <w:rPr>
          <w:rFonts w:ascii="Times New Roman" w:hAnsi="Times New Roman" w:cs="Times New Roman"/>
          <w:snapToGrid w:val="0"/>
          <w:u w:val="single"/>
          <w:lang w:val="uk-UA"/>
        </w:rPr>
        <w:t>р.</w:t>
      </w:r>
    </w:p>
    <w:p w:rsidR="0029739E" w:rsidRDefault="0029739E" w:rsidP="0029739E">
      <w:pPr>
        <w:ind w:right="21" w:firstLine="360"/>
        <w:rPr>
          <w:snapToGrid w:val="0"/>
          <w:lang w:val="uk-UA"/>
        </w:rPr>
      </w:pPr>
      <w:r w:rsidRPr="004D0745">
        <w:rPr>
          <w:snapToGrid w:val="0"/>
          <w:lang w:val="uk-UA"/>
        </w:rPr>
        <w:t xml:space="preserve">                                 </w:t>
      </w:r>
    </w:p>
    <w:p w:rsidR="0029739E" w:rsidRPr="0004296A" w:rsidRDefault="0029739E" w:rsidP="0029739E">
      <w:pPr>
        <w:pStyle w:val="Style203"/>
        <w:widowControl/>
        <w:spacing w:line="240" w:lineRule="auto"/>
        <w:ind w:right="21" w:firstLine="360"/>
        <w:jc w:val="center"/>
        <w:rPr>
          <w:rStyle w:val="FontStyle363"/>
          <w:sz w:val="26"/>
          <w:szCs w:val="26"/>
          <w:lang w:val="uk-UA" w:eastAsia="uk-UA"/>
        </w:rPr>
      </w:pPr>
      <w:r w:rsidRPr="0004296A">
        <w:rPr>
          <w:rStyle w:val="FontStyle363"/>
          <w:sz w:val="26"/>
          <w:szCs w:val="26"/>
          <w:lang w:val="uk-UA" w:eastAsia="uk-UA"/>
        </w:rPr>
        <w:t>ЗВІТ НЕЗАЛЕЖНОГО АУДИТОРА</w:t>
      </w:r>
    </w:p>
    <w:p w:rsidR="0029739E" w:rsidRPr="0004296A" w:rsidRDefault="0029739E" w:rsidP="0029739E">
      <w:pPr>
        <w:pStyle w:val="Style46"/>
        <w:widowControl/>
        <w:spacing w:line="240" w:lineRule="auto"/>
        <w:ind w:right="21" w:firstLine="360"/>
        <w:jc w:val="center"/>
        <w:rPr>
          <w:rStyle w:val="FontStyle365"/>
          <w:b/>
          <w:sz w:val="26"/>
          <w:szCs w:val="26"/>
          <w:lang w:val="uk-UA" w:eastAsia="uk-UA"/>
        </w:rPr>
      </w:pPr>
      <w:r w:rsidRPr="0004296A">
        <w:rPr>
          <w:rStyle w:val="FontStyle365"/>
          <w:b/>
          <w:sz w:val="26"/>
          <w:szCs w:val="26"/>
          <w:lang w:val="uk-UA" w:eastAsia="uk-UA"/>
        </w:rPr>
        <w:t>З НАДАННЯ ВПЕВНЕНОСТІ</w:t>
      </w:r>
    </w:p>
    <w:p w:rsidR="0029739E" w:rsidRPr="0004296A" w:rsidRDefault="0029739E" w:rsidP="0029739E">
      <w:pPr>
        <w:pStyle w:val="Style203"/>
        <w:widowControl/>
        <w:spacing w:line="240" w:lineRule="auto"/>
        <w:ind w:right="21" w:firstLine="360"/>
        <w:jc w:val="center"/>
        <w:rPr>
          <w:rStyle w:val="FontStyle363"/>
          <w:sz w:val="26"/>
          <w:szCs w:val="26"/>
          <w:lang w:val="uk-UA" w:eastAsia="uk-UA"/>
        </w:rPr>
      </w:pPr>
      <w:r w:rsidRPr="0004296A">
        <w:rPr>
          <w:rStyle w:val="FontStyle365"/>
          <w:b/>
          <w:sz w:val="26"/>
          <w:szCs w:val="26"/>
          <w:lang w:val="uk-UA" w:eastAsia="uk-UA"/>
        </w:rPr>
        <w:t>щодо інформації, наведеної відповідно до вимог</w:t>
      </w:r>
    </w:p>
    <w:p w:rsidR="0029739E" w:rsidRPr="0004296A" w:rsidRDefault="0029739E" w:rsidP="0029739E">
      <w:pPr>
        <w:pStyle w:val="Style203"/>
        <w:widowControl/>
        <w:spacing w:line="240" w:lineRule="auto"/>
        <w:ind w:right="21" w:firstLine="360"/>
        <w:jc w:val="center"/>
        <w:rPr>
          <w:rStyle w:val="FontStyle363"/>
          <w:sz w:val="26"/>
          <w:szCs w:val="26"/>
          <w:lang w:val="uk-UA" w:eastAsia="uk-UA"/>
        </w:rPr>
      </w:pPr>
      <w:r w:rsidRPr="0004296A">
        <w:rPr>
          <w:rStyle w:val="FontStyle363"/>
          <w:sz w:val="26"/>
          <w:szCs w:val="26"/>
          <w:lang w:val="uk-UA" w:eastAsia="uk-UA"/>
        </w:rPr>
        <w:t>пунктів  5-9  частини  3  статті 40-1 Закону України</w:t>
      </w:r>
    </w:p>
    <w:p w:rsidR="0029739E" w:rsidRPr="0004296A" w:rsidRDefault="0029739E" w:rsidP="0029739E">
      <w:pPr>
        <w:pStyle w:val="Style46"/>
        <w:widowControl/>
        <w:spacing w:line="240" w:lineRule="auto"/>
        <w:ind w:right="21" w:firstLine="360"/>
        <w:jc w:val="center"/>
        <w:rPr>
          <w:rStyle w:val="FontStyle363"/>
          <w:sz w:val="26"/>
          <w:szCs w:val="26"/>
          <w:lang w:val="uk-UA" w:eastAsia="uk-UA"/>
        </w:rPr>
      </w:pPr>
      <w:r w:rsidRPr="0004296A">
        <w:rPr>
          <w:rStyle w:val="FontStyle363"/>
          <w:sz w:val="26"/>
          <w:szCs w:val="26"/>
          <w:lang w:val="uk-UA" w:eastAsia="uk-UA"/>
        </w:rPr>
        <w:t>«Про цінні папери та фондовий ринок»</w:t>
      </w:r>
    </w:p>
    <w:p w:rsidR="0029739E" w:rsidRPr="0004296A" w:rsidRDefault="0029739E" w:rsidP="0029739E">
      <w:pPr>
        <w:pStyle w:val="Style46"/>
        <w:widowControl/>
        <w:spacing w:line="240" w:lineRule="auto"/>
        <w:ind w:right="21" w:firstLine="360"/>
        <w:jc w:val="center"/>
        <w:rPr>
          <w:rStyle w:val="FontStyle365"/>
          <w:b/>
          <w:sz w:val="26"/>
          <w:szCs w:val="26"/>
          <w:lang w:val="uk-UA" w:eastAsia="uk-UA"/>
        </w:rPr>
      </w:pPr>
      <w:r w:rsidRPr="0004296A">
        <w:rPr>
          <w:rStyle w:val="FontStyle365"/>
          <w:b/>
          <w:sz w:val="26"/>
          <w:szCs w:val="26"/>
          <w:lang w:val="uk-UA" w:eastAsia="uk-UA"/>
        </w:rPr>
        <w:t>у Звіті про корпоративне управління</w:t>
      </w:r>
    </w:p>
    <w:p w:rsidR="0029739E" w:rsidRPr="0004296A" w:rsidRDefault="0029739E" w:rsidP="0029739E">
      <w:pPr>
        <w:pStyle w:val="Style46"/>
        <w:widowControl/>
        <w:spacing w:line="240" w:lineRule="auto"/>
        <w:ind w:right="21" w:firstLine="360"/>
        <w:jc w:val="center"/>
        <w:rPr>
          <w:rStyle w:val="FontStyle365"/>
          <w:b/>
          <w:sz w:val="26"/>
          <w:szCs w:val="26"/>
          <w:lang w:val="uk-UA" w:eastAsia="uk-UA"/>
        </w:rPr>
      </w:pPr>
      <w:r w:rsidRPr="0004296A">
        <w:rPr>
          <w:rStyle w:val="FontStyle365"/>
          <w:b/>
          <w:sz w:val="26"/>
          <w:szCs w:val="26"/>
          <w:lang w:val="uk-UA" w:eastAsia="uk-UA"/>
        </w:rPr>
        <w:t>Приватного акціонерного товариства «</w:t>
      </w:r>
      <w:proofErr w:type="spellStart"/>
      <w:r w:rsidRPr="0004296A">
        <w:rPr>
          <w:rStyle w:val="FontStyle365"/>
          <w:b/>
          <w:sz w:val="26"/>
          <w:szCs w:val="26"/>
          <w:lang w:val="uk-UA" w:eastAsia="uk-UA"/>
        </w:rPr>
        <w:t>Запоріжоблторггромадхарч</w:t>
      </w:r>
      <w:proofErr w:type="spellEnd"/>
      <w:r w:rsidRPr="0004296A">
        <w:rPr>
          <w:rStyle w:val="FontStyle365"/>
          <w:b/>
          <w:sz w:val="26"/>
          <w:szCs w:val="26"/>
          <w:lang w:val="uk-UA" w:eastAsia="uk-UA"/>
        </w:rPr>
        <w:t>»</w:t>
      </w:r>
    </w:p>
    <w:p w:rsidR="0029739E" w:rsidRPr="0004296A" w:rsidRDefault="0029739E" w:rsidP="0029739E">
      <w:pPr>
        <w:pStyle w:val="Style203"/>
        <w:widowControl/>
        <w:spacing w:line="240" w:lineRule="auto"/>
        <w:ind w:right="21" w:firstLine="360"/>
        <w:jc w:val="center"/>
        <w:rPr>
          <w:rStyle w:val="FontStyle363"/>
          <w:sz w:val="26"/>
          <w:szCs w:val="26"/>
          <w:lang w:val="uk-UA" w:eastAsia="uk-UA"/>
        </w:rPr>
      </w:pPr>
      <w:r w:rsidRPr="0004296A">
        <w:rPr>
          <w:rStyle w:val="FontStyle363"/>
          <w:sz w:val="26"/>
          <w:szCs w:val="26"/>
          <w:lang w:val="uk-UA" w:eastAsia="uk-UA"/>
        </w:rPr>
        <w:t>(надалі – Товариства)</w:t>
      </w:r>
    </w:p>
    <w:p w:rsidR="0029739E" w:rsidRPr="0004296A" w:rsidRDefault="00C90545" w:rsidP="0029739E">
      <w:pPr>
        <w:pStyle w:val="Style203"/>
        <w:widowControl/>
        <w:spacing w:line="240" w:lineRule="auto"/>
        <w:ind w:right="21" w:firstLine="360"/>
        <w:jc w:val="center"/>
        <w:rPr>
          <w:rStyle w:val="FontStyle363"/>
          <w:sz w:val="26"/>
          <w:szCs w:val="26"/>
          <w:lang w:val="uk-UA" w:eastAsia="uk-UA"/>
        </w:rPr>
      </w:pPr>
      <w:r>
        <w:rPr>
          <w:rStyle w:val="FontStyle363"/>
          <w:sz w:val="26"/>
          <w:szCs w:val="26"/>
          <w:lang w:val="uk-UA" w:eastAsia="uk-UA"/>
        </w:rPr>
        <w:t>за період з 1 січня 2020року по 31 грудня 2020</w:t>
      </w:r>
      <w:r w:rsidR="0029739E" w:rsidRPr="0004296A">
        <w:rPr>
          <w:rStyle w:val="FontStyle363"/>
          <w:sz w:val="26"/>
          <w:szCs w:val="26"/>
          <w:lang w:val="uk-UA" w:eastAsia="uk-UA"/>
        </w:rPr>
        <w:t>року</w:t>
      </w:r>
    </w:p>
    <w:p w:rsidR="0029739E" w:rsidRDefault="0029739E" w:rsidP="0029739E">
      <w:pPr>
        <w:pStyle w:val="Style203"/>
        <w:widowControl/>
        <w:spacing w:line="240" w:lineRule="auto"/>
        <w:ind w:right="21" w:firstLine="360"/>
        <w:jc w:val="right"/>
        <w:rPr>
          <w:rStyle w:val="FontStyle363"/>
          <w:b w:val="0"/>
          <w:lang w:val="uk-UA" w:eastAsia="uk-UA"/>
        </w:rPr>
      </w:pPr>
    </w:p>
    <w:p w:rsidR="0029739E" w:rsidRDefault="0029739E" w:rsidP="0029739E">
      <w:pPr>
        <w:pStyle w:val="Style203"/>
        <w:widowControl/>
        <w:spacing w:line="240" w:lineRule="auto"/>
        <w:ind w:right="21" w:firstLine="360"/>
        <w:jc w:val="right"/>
        <w:rPr>
          <w:rStyle w:val="FontStyle363"/>
          <w:b w:val="0"/>
          <w:lang w:val="uk-UA" w:eastAsia="uk-UA"/>
        </w:rPr>
      </w:pPr>
      <w:r w:rsidRPr="00EC24D5">
        <w:rPr>
          <w:rStyle w:val="FontStyle363"/>
          <w:b w:val="0"/>
          <w:lang w:val="uk-UA" w:eastAsia="uk-UA"/>
        </w:rPr>
        <w:t>Акціонерам,</w:t>
      </w:r>
    </w:p>
    <w:p w:rsidR="0029739E" w:rsidRPr="00EC24D5" w:rsidRDefault="0029739E" w:rsidP="0029739E">
      <w:pPr>
        <w:pStyle w:val="Style203"/>
        <w:widowControl/>
        <w:spacing w:line="240" w:lineRule="auto"/>
        <w:ind w:right="21" w:firstLine="360"/>
        <w:jc w:val="right"/>
        <w:rPr>
          <w:rStyle w:val="FontStyle363"/>
          <w:b w:val="0"/>
          <w:lang w:val="uk-UA" w:eastAsia="uk-UA"/>
        </w:rPr>
      </w:pPr>
      <w:r w:rsidRPr="00EC24D5">
        <w:rPr>
          <w:rStyle w:val="FontStyle363"/>
          <w:b w:val="0"/>
          <w:lang w:val="uk-UA" w:eastAsia="uk-UA"/>
        </w:rPr>
        <w:t xml:space="preserve"> </w:t>
      </w:r>
      <w:proofErr w:type="spellStart"/>
      <w:r w:rsidRPr="00EC24D5">
        <w:rPr>
          <w:rStyle w:val="FontStyle363"/>
          <w:b w:val="0"/>
          <w:lang w:val="uk-UA" w:eastAsia="uk-UA"/>
        </w:rPr>
        <w:t>ПрАТ</w:t>
      </w:r>
      <w:proofErr w:type="spellEnd"/>
      <w:r w:rsidRPr="00EC24D5">
        <w:rPr>
          <w:rStyle w:val="FontStyle363"/>
          <w:b w:val="0"/>
          <w:lang w:val="uk-UA" w:eastAsia="uk-UA"/>
        </w:rPr>
        <w:t xml:space="preserve"> «</w:t>
      </w:r>
      <w:proofErr w:type="spellStart"/>
      <w:r w:rsidRPr="00EC24D5">
        <w:rPr>
          <w:rStyle w:val="FontStyle365"/>
          <w:sz w:val="24"/>
          <w:szCs w:val="24"/>
          <w:lang w:val="uk-UA" w:eastAsia="uk-UA"/>
        </w:rPr>
        <w:t>Запоріжоблторггромадхарч</w:t>
      </w:r>
      <w:proofErr w:type="spellEnd"/>
      <w:r w:rsidRPr="00EC24D5">
        <w:rPr>
          <w:rStyle w:val="FontStyle363"/>
          <w:lang w:val="uk-UA" w:eastAsia="uk-UA"/>
        </w:rPr>
        <w:t>»</w:t>
      </w:r>
    </w:p>
    <w:p w:rsidR="0029739E" w:rsidRDefault="0029739E" w:rsidP="0029739E">
      <w:pPr>
        <w:pStyle w:val="Style203"/>
        <w:widowControl/>
        <w:spacing w:line="240" w:lineRule="auto"/>
        <w:ind w:right="21" w:firstLine="360"/>
        <w:jc w:val="right"/>
        <w:rPr>
          <w:rStyle w:val="FontStyle363"/>
          <w:b w:val="0"/>
          <w:lang w:val="uk-UA" w:eastAsia="uk-UA"/>
        </w:rPr>
      </w:pPr>
      <w:r w:rsidRPr="00C73730">
        <w:rPr>
          <w:rStyle w:val="FontStyle363"/>
          <w:b w:val="0"/>
          <w:lang w:val="uk-UA" w:eastAsia="uk-UA"/>
        </w:rPr>
        <w:t xml:space="preserve">Національній комісії з цінних </w:t>
      </w:r>
    </w:p>
    <w:p w:rsidR="00632F8D" w:rsidRDefault="0029739E" w:rsidP="00632F8D">
      <w:pPr>
        <w:pStyle w:val="Style203"/>
        <w:widowControl/>
        <w:spacing w:line="240" w:lineRule="auto"/>
        <w:ind w:right="21" w:firstLine="360"/>
        <w:jc w:val="right"/>
        <w:rPr>
          <w:rStyle w:val="FontStyle363"/>
          <w:b w:val="0"/>
          <w:lang w:val="uk-UA" w:eastAsia="uk-UA"/>
        </w:rPr>
      </w:pPr>
      <w:r w:rsidRPr="00C73730">
        <w:rPr>
          <w:rStyle w:val="FontStyle363"/>
          <w:b w:val="0"/>
          <w:lang w:val="uk-UA" w:eastAsia="uk-UA"/>
        </w:rPr>
        <w:t xml:space="preserve">паперів та фондового ринку              </w:t>
      </w:r>
    </w:p>
    <w:p w:rsidR="007F4F23" w:rsidRDefault="007F4F23" w:rsidP="00632F8D">
      <w:pPr>
        <w:pStyle w:val="Style203"/>
        <w:widowControl/>
        <w:spacing w:line="240" w:lineRule="auto"/>
        <w:jc w:val="both"/>
        <w:rPr>
          <w:rFonts w:ascii="Times New Roman" w:hAnsi="Times New Roman" w:cs="Times New Roman"/>
          <w:b/>
          <w:snapToGrid w:val="0"/>
          <w:lang w:val="uk-UA"/>
        </w:rPr>
      </w:pPr>
    </w:p>
    <w:p w:rsidR="007F4F23" w:rsidRPr="007F4F23" w:rsidRDefault="007F4F23" w:rsidP="007F4F23">
      <w:pPr>
        <w:pStyle w:val="Style203"/>
        <w:widowControl/>
        <w:spacing w:line="240" w:lineRule="auto"/>
        <w:ind w:left="-720"/>
        <w:jc w:val="both"/>
        <w:rPr>
          <w:rFonts w:ascii="Times New Roman" w:hAnsi="Times New Roman" w:cs="Times New Roman"/>
          <w:b/>
          <w:snapToGrid w:val="0"/>
          <w:lang w:val="uk-UA"/>
        </w:rPr>
      </w:pPr>
      <w:r w:rsidRPr="007F4F23">
        <w:rPr>
          <w:rFonts w:ascii="Times New Roman" w:hAnsi="Times New Roman" w:cs="Times New Roman"/>
          <w:b/>
          <w:snapToGrid w:val="0"/>
          <w:lang w:val="uk-UA"/>
        </w:rPr>
        <w:t>Основні відомості про емітента:</w:t>
      </w:r>
    </w:p>
    <w:p w:rsidR="007F4F23" w:rsidRPr="007F4F23" w:rsidRDefault="007F4F23" w:rsidP="007F4F23">
      <w:pPr>
        <w:pStyle w:val="Style203"/>
        <w:widowControl/>
        <w:spacing w:line="240" w:lineRule="auto"/>
        <w:ind w:left="-720"/>
        <w:jc w:val="both"/>
        <w:rPr>
          <w:rFonts w:ascii="Times New Roman" w:hAnsi="Times New Roman" w:cs="Times New Roman"/>
          <w:snapToGrid w:val="0"/>
        </w:rPr>
      </w:pPr>
      <w:proofErr w:type="spellStart"/>
      <w:r w:rsidRPr="007F4F23">
        <w:rPr>
          <w:rFonts w:ascii="Times New Roman" w:hAnsi="Times New Roman" w:cs="Times New Roman"/>
        </w:rPr>
        <w:t>Повне</w:t>
      </w:r>
      <w:proofErr w:type="spellEnd"/>
      <w:r w:rsidRPr="007F4F23">
        <w:rPr>
          <w:rFonts w:ascii="Times New Roman" w:hAnsi="Times New Roman" w:cs="Times New Roman"/>
        </w:rPr>
        <w:t xml:space="preserve"> </w:t>
      </w:r>
      <w:proofErr w:type="spellStart"/>
      <w:r w:rsidRPr="007F4F23">
        <w:rPr>
          <w:rFonts w:ascii="Times New Roman" w:hAnsi="Times New Roman" w:cs="Times New Roman"/>
        </w:rPr>
        <w:t>найменування</w:t>
      </w:r>
      <w:proofErr w:type="spellEnd"/>
      <w:r w:rsidRPr="007F4F23">
        <w:rPr>
          <w:rFonts w:ascii="Times New Roman" w:hAnsi="Times New Roman" w:cs="Times New Roman"/>
        </w:rPr>
        <w:t xml:space="preserve">: </w:t>
      </w:r>
      <w:r w:rsidRPr="007F4F23">
        <w:rPr>
          <w:rFonts w:ascii="Times New Roman" w:hAnsi="Times New Roman" w:cs="Times New Roman"/>
          <w:lang w:val="uk-UA"/>
        </w:rPr>
        <w:t>Приватне</w:t>
      </w:r>
      <w:r w:rsidRPr="007F4F23">
        <w:rPr>
          <w:rFonts w:ascii="Times New Roman" w:hAnsi="Times New Roman" w:cs="Times New Roman"/>
          <w:snapToGrid w:val="0"/>
        </w:rPr>
        <w:t xml:space="preserve"> </w:t>
      </w:r>
      <w:proofErr w:type="spellStart"/>
      <w:r w:rsidRPr="007F4F23">
        <w:rPr>
          <w:rFonts w:ascii="Times New Roman" w:hAnsi="Times New Roman" w:cs="Times New Roman"/>
          <w:snapToGrid w:val="0"/>
        </w:rPr>
        <w:t>акціонерне</w:t>
      </w:r>
      <w:proofErr w:type="spellEnd"/>
      <w:r w:rsidRPr="007F4F23">
        <w:rPr>
          <w:rFonts w:ascii="Times New Roman" w:hAnsi="Times New Roman" w:cs="Times New Roman"/>
          <w:snapToGrid w:val="0"/>
        </w:rPr>
        <w:t xml:space="preserve"> </w:t>
      </w:r>
      <w:proofErr w:type="spellStart"/>
      <w:r w:rsidRPr="007F4F23">
        <w:rPr>
          <w:rFonts w:ascii="Times New Roman" w:hAnsi="Times New Roman" w:cs="Times New Roman"/>
          <w:snapToGrid w:val="0"/>
        </w:rPr>
        <w:t>товариство</w:t>
      </w:r>
      <w:proofErr w:type="spellEnd"/>
      <w:r w:rsidRPr="007F4F23">
        <w:rPr>
          <w:rFonts w:ascii="Times New Roman" w:hAnsi="Times New Roman" w:cs="Times New Roman"/>
          <w:snapToGrid w:val="0"/>
        </w:rPr>
        <w:t xml:space="preserve">  «</w:t>
      </w:r>
      <w:proofErr w:type="spellStart"/>
      <w:r w:rsidRPr="007F4F23">
        <w:rPr>
          <w:rStyle w:val="FontStyle365"/>
          <w:sz w:val="24"/>
          <w:szCs w:val="24"/>
          <w:lang w:val="uk-UA" w:eastAsia="uk-UA"/>
        </w:rPr>
        <w:t>Запоріжоблторггромадхарч</w:t>
      </w:r>
      <w:proofErr w:type="spellEnd"/>
      <w:r w:rsidRPr="007F4F23">
        <w:rPr>
          <w:rFonts w:ascii="Times New Roman" w:hAnsi="Times New Roman" w:cs="Times New Roman"/>
          <w:snapToGrid w:val="0"/>
        </w:rPr>
        <w:t xml:space="preserve">»; </w:t>
      </w:r>
    </w:p>
    <w:p w:rsidR="007F4F23" w:rsidRPr="007F4F23" w:rsidRDefault="007F4F23" w:rsidP="007F4F23">
      <w:pPr>
        <w:pStyle w:val="Style203"/>
        <w:widowControl/>
        <w:spacing w:line="240" w:lineRule="auto"/>
        <w:ind w:left="-720"/>
        <w:jc w:val="both"/>
        <w:rPr>
          <w:rFonts w:ascii="Times New Roman" w:hAnsi="Times New Roman" w:cs="Times New Roman"/>
          <w:lang w:val="uk-UA"/>
        </w:rPr>
      </w:pPr>
      <w:r w:rsidRPr="007F4F23">
        <w:rPr>
          <w:rFonts w:ascii="Times New Roman" w:hAnsi="Times New Roman" w:cs="Times New Roman"/>
          <w:lang w:val="uk-UA"/>
        </w:rPr>
        <w:t>К</w:t>
      </w:r>
      <w:r w:rsidRPr="007F4F23">
        <w:rPr>
          <w:rFonts w:ascii="Times New Roman" w:hAnsi="Times New Roman" w:cs="Times New Roman"/>
        </w:rPr>
        <w:t xml:space="preserve">од  за ЄДРПОУ    </w:t>
      </w:r>
      <w:r w:rsidRPr="007F4F23">
        <w:rPr>
          <w:rFonts w:ascii="Times New Roman" w:hAnsi="Times New Roman" w:cs="Times New Roman"/>
          <w:lang w:val="uk-UA"/>
        </w:rPr>
        <w:t>01550027</w:t>
      </w:r>
    </w:p>
    <w:p w:rsidR="007F4F23" w:rsidRPr="007F4F23" w:rsidRDefault="007F4F23" w:rsidP="007F4F23">
      <w:pPr>
        <w:pStyle w:val="Style203"/>
        <w:widowControl/>
        <w:spacing w:line="240" w:lineRule="auto"/>
        <w:ind w:left="-720"/>
        <w:jc w:val="both"/>
        <w:rPr>
          <w:rFonts w:ascii="Times New Roman" w:hAnsi="Times New Roman" w:cs="Times New Roman"/>
          <w:lang w:val="uk-UA"/>
        </w:rPr>
      </w:pPr>
      <w:r w:rsidRPr="007F4F23">
        <w:rPr>
          <w:rFonts w:ascii="Times New Roman" w:hAnsi="Times New Roman" w:cs="Times New Roman"/>
          <w:lang w:val="uk-UA"/>
        </w:rPr>
        <w:t>Місцезнаходження:  69032, Запорізька обл., м. Запоріжжя,  вул. Можайська, буд.63.</w:t>
      </w:r>
    </w:p>
    <w:p w:rsidR="007F4F23" w:rsidRPr="007F4F23" w:rsidRDefault="007F4F23" w:rsidP="007F4F23">
      <w:pPr>
        <w:pStyle w:val="Style203"/>
        <w:widowControl/>
        <w:spacing w:line="240" w:lineRule="auto"/>
        <w:ind w:left="-720"/>
        <w:jc w:val="both"/>
        <w:rPr>
          <w:rFonts w:ascii="Times New Roman" w:hAnsi="Times New Roman" w:cs="Times New Roman"/>
          <w:lang w:val="uk-UA"/>
        </w:rPr>
      </w:pPr>
      <w:r w:rsidRPr="007F4F23">
        <w:rPr>
          <w:rFonts w:ascii="Times New Roman" w:hAnsi="Times New Roman" w:cs="Times New Roman"/>
          <w:lang w:val="uk-UA"/>
        </w:rPr>
        <w:t>Дата державної реєстрації -</w:t>
      </w:r>
      <w:r w:rsidRPr="007F4F23">
        <w:rPr>
          <w:rFonts w:ascii="Times New Roman" w:hAnsi="Times New Roman" w:cs="Times New Roman"/>
          <w:snapToGrid w:val="0"/>
          <w:lang w:val="uk-UA"/>
        </w:rPr>
        <w:t xml:space="preserve"> </w:t>
      </w:r>
      <w:r w:rsidRPr="007F4F23">
        <w:rPr>
          <w:rFonts w:ascii="Times New Roman" w:hAnsi="Times New Roman" w:cs="Times New Roman"/>
          <w:lang w:val="uk-UA"/>
        </w:rPr>
        <w:t>Зареєстровано Рішенням виконкому Запорізької міської ради народних депутатів № 254р від 24.02.1914р.</w:t>
      </w:r>
    </w:p>
    <w:p w:rsidR="007F4F23" w:rsidRPr="007F4F23" w:rsidRDefault="007F4F23" w:rsidP="007F4F23">
      <w:pPr>
        <w:pStyle w:val="Style203"/>
        <w:widowControl/>
        <w:spacing w:line="240" w:lineRule="auto"/>
        <w:ind w:left="-720"/>
        <w:jc w:val="both"/>
        <w:rPr>
          <w:rFonts w:ascii="Times New Roman" w:hAnsi="Times New Roman" w:cs="Times New Roman"/>
          <w:shd w:val="clear" w:color="auto" w:fill="FFFFFF"/>
          <w:lang w:val="uk-UA"/>
        </w:rPr>
      </w:pPr>
      <w:r w:rsidRPr="007F4F23">
        <w:rPr>
          <w:rFonts w:ascii="Times New Roman" w:hAnsi="Times New Roman" w:cs="Times New Roman"/>
          <w:shd w:val="clear" w:color="auto" w:fill="FFFFFF"/>
          <w:lang w:val="uk-UA"/>
        </w:rPr>
        <w:t>Основний вид діяльності 68.20 Надання в оренду й експлуатацію власного чи орендованого нерухомого майна</w:t>
      </w:r>
    </w:p>
    <w:p w:rsidR="007F4F23" w:rsidRPr="007F4F23" w:rsidRDefault="007F4F23" w:rsidP="007F4F23">
      <w:pPr>
        <w:pStyle w:val="Style203"/>
        <w:widowControl/>
        <w:spacing w:line="240" w:lineRule="auto"/>
        <w:ind w:left="-720"/>
        <w:jc w:val="both"/>
        <w:rPr>
          <w:rFonts w:ascii="Times New Roman" w:hAnsi="Times New Roman" w:cs="Times New Roman"/>
          <w:bCs/>
          <w:color w:val="000000"/>
          <w:lang w:val="uk-UA" w:eastAsia="uk-UA"/>
        </w:rPr>
      </w:pPr>
      <w:r w:rsidRPr="007F4F23">
        <w:rPr>
          <w:rFonts w:ascii="Times New Roman" w:hAnsi="Times New Roman" w:cs="Times New Roman"/>
          <w:shd w:val="clear" w:color="auto" w:fill="FFFFFF"/>
          <w:lang w:val="uk-UA"/>
        </w:rPr>
        <w:t>Статутний капітал  2089,00грн.</w:t>
      </w:r>
    </w:p>
    <w:p w:rsidR="00632F8D" w:rsidRDefault="00632F8D" w:rsidP="00632F8D">
      <w:pPr>
        <w:pStyle w:val="Style92"/>
        <w:widowControl/>
        <w:spacing w:line="240" w:lineRule="auto"/>
        <w:ind w:left="-540" w:right="-261" w:firstLine="540"/>
        <w:rPr>
          <w:rStyle w:val="FontStyle363"/>
          <w:b w:val="0"/>
          <w:lang w:val="uk-UA" w:eastAsia="uk-UA"/>
        </w:rPr>
      </w:pPr>
    </w:p>
    <w:p w:rsidR="00632F8D" w:rsidRPr="001A07B9" w:rsidRDefault="00632F8D" w:rsidP="00632F8D">
      <w:pPr>
        <w:pStyle w:val="Style92"/>
        <w:widowControl/>
        <w:spacing w:line="240" w:lineRule="auto"/>
        <w:ind w:left="-540" w:right="-261" w:firstLine="540"/>
        <w:rPr>
          <w:rStyle w:val="FontStyle363"/>
          <w:rFonts w:cs="Arial"/>
          <w:b w:val="0"/>
          <w:bCs w:val="0"/>
          <w:color w:val="auto"/>
          <w:shd w:val="clear" w:color="auto" w:fill="FFFFFF"/>
          <w:lang w:val="uk-UA"/>
        </w:rPr>
      </w:pPr>
      <w:r w:rsidRPr="00333526">
        <w:rPr>
          <w:rStyle w:val="FontStyle363"/>
          <w:b w:val="0"/>
          <w:lang w:val="uk-UA" w:eastAsia="uk-UA"/>
        </w:rPr>
        <w:t>Звіт складено за результатами виконання завдання</w:t>
      </w:r>
      <w:r>
        <w:rPr>
          <w:rStyle w:val="FontStyle363"/>
          <w:b w:val="0"/>
          <w:lang w:val="uk-UA" w:eastAsia="uk-UA"/>
        </w:rPr>
        <w:t xml:space="preserve"> ПАФ «</w:t>
      </w:r>
      <w:proofErr w:type="spellStart"/>
      <w:r>
        <w:rPr>
          <w:rStyle w:val="FontStyle363"/>
          <w:b w:val="0"/>
          <w:lang w:val="uk-UA" w:eastAsia="uk-UA"/>
        </w:rPr>
        <w:t>Лінара-аудит</w:t>
      </w:r>
      <w:proofErr w:type="spellEnd"/>
      <w:r>
        <w:rPr>
          <w:rStyle w:val="FontStyle363"/>
          <w:b w:val="0"/>
          <w:lang w:val="uk-UA" w:eastAsia="uk-UA"/>
        </w:rPr>
        <w:t>»</w:t>
      </w:r>
      <w:r w:rsidRPr="00333526">
        <w:rPr>
          <w:rStyle w:val="FontStyle363"/>
          <w:b w:val="0"/>
          <w:lang w:val="uk-UA" w:eastAsia="uk-UA"/>
        </w:rPr>
        <w:t xml:space="preserve"> </w:t>
      </w:r>
      <w:r>
        <w:rPr>
          <w:rStyle w:val="FontStyle363"/>
          <w:b w:val="0"/>
          <w:lang w:val="uk-UA" w:eastAsia="uk-UA"/>
        </w:rPr>
        <w:t xml:space="preserve">(номер реєстрації у Реєстрі аудиторів та суб’єктів аудиторської діяльності - № 0680) </w:t>
      </w:r>
      <w:r w:rsidRPr="00333526">
        <w:rPr>
          <w:rStyle w:val="FontStyle363"/>
          <w:b w:val="0"/>
          <w:lang w:val="uk-UA" w:eastAsia="uk-UA"/>
        </w:rPr>
        <w:t>на підставі д</w:t>
      </w:r>
      <w:r w:rsidR="00E44C54">
        <w:rPr>
          <w:rStyle w:val="FontStyle363"/>
          <w:b w:val="0"/>
          <w:lang w:val="uk-UA" w:eastAsia="uk-UA"/>
        </w:rPr>
        <w:t>оговору № 10 від 22.02.2021</w:t>
      </w:r>
      <w:r w:rsidRPr="00333526">
        <w:rPr>
          <w:rStyle w:val="FontStyle363"/>
          <w:b w:val="0"/>
          <w:lang w:val="uk-UA" w:eastAsia="uk-UA"/>
        </w:rPr>
        <w:t>р. та у відповідності до:</w:t>
      </w:r>
    </w:p>
    <w:p w:rsidR="00632F8D" w:rsidRPr="00333526" w:rsidRDefault="00632F8D" w:rsidP="00632F8D">
      <w:pPr>
        <w:pStyle w:val="Style203"/>
        <w:widowControl/>
        <w:spacing w:line="240" w:lineRule="auto"/>
        <w:ind w:left="-720"/>
        <w:jc w:val="both"/>
        <w:rPr>
          <w:rStyle w:val="FontStyle363"/>
          <w:b w:val="0"/>
          <w:lang w:val="uk-UA" w:eastAsia="uk-UA"/>
        </w:rPr>
      </w:pPr>
      <w:r w:rsidRPr="00333526">
        <w:rPr>
          <w:rStyle w:val="FontStyle363"/>
          <w:b w:val="0"/>
          <w:lang w:val="uk-UA" w:eastAsia="uk-UA"/>
        </w:rPr>
        <w:t>- Закону України «Про аудит фінансової звітності  та аудиторську діяльність»  від 21.12.2017р.  № 2258-</w:t>
      </w:r>
      <w:r w:rsidRPr="00333526">
        <w:rPr>
          <w:rStyle w:val="FontStyle363"/>
          <w:b w:val="0"/>
          <w:lang w:val="en-US" w:eastAsia="uk-UA"/>
        </w:rPr>
        <w:t>VIII</w:t>
      </w:r>
      <w:r w:rsidRPr="00333526">
        <w:rPr>
          <w:rStyle w:val="FontStyle363"/>
          <w:b w:val="0"/>
          <w:lang w:val="uk-UA" w:eastAsia="uk-UA"/>
        </w:rPr>
        <w:t>;</w:t>
      </w:r>
      <w:r w:rsidRPr="000765FB">
        <w:rPr>
          <w:rStyle w:val="FontStyle363"/>
          <w:b w:val="0"/>
          <w:lang w:val="uk-UA" w:eastAsia="uk-UA"/>
        </w:rPr>
        <w:t xml:space="preserve"> </w:t>
      </w:r>
    </w:p>
    <w:p w:rsidR="00632F8D" w:rsidRDefault="00632F8D" w:rsidP="00632F8D">
      <w:pPr>
        <w:pStyle w:val="Style203"/>
        <w:widowControl/>
        <w:spacing w:line="240" w:lineRule="auto"/>
        <w:ind w:left="-720"/>
        <w:jc w:val="both"/>
        <w:rPr>
          <w:rStyle w:val="FontStyle363"/>
          <w:b w:val="0"/>
          <w:lang w:val="uk-UA" w:eastAsia="uk-UA"/>
        </w:rPr>
      </w:pPr>
      <w:r w:rsidRPr="00333526">
        <w:rPr>
          <w:rStyle w:val="FontStyle363"/>
          <w:b w:val="0"/>
          <w:lang w:val="uk-UA" w:eastAsia="uk-UA"/>
        </w:rPr>
        <w:t xml:space="preserve"> -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w:t>
      </w:r>
      <w:r>
        <w:rPr>
          <w:rStyle w:val="FontStyle363"/>
          <w:b w:val="0"/>
          <w:lang w:val="uk-UA" w:eastAsia="uk-UA"/>
        </w:rPr>
        <w:t>»</w:t>
      </w:r>
      <w:r w:rsidRPr="00333526">
        <w:rPr>
          <w:rStyle w:val="FontStyle363"/>
          <w:b w:val="0"/>
          <w:lang w:val="uk-UA" w:eastAsia="uk-UA"/>
        </w:rPr>
        <w:t xml:space="preserve"> – (надалі – МСЗНВ 3000).</w:t>
      </w:r>
    </w:p>
    <w:p w:rsidR="00632F8D" w:rsidRDefault="00632F8D" w:rsidP="00140397">
      <w:pPr>
        <w:pStyle w:val="Style203"/>
        <w:widowControl/>
        <w:spacing w:line="240" w:lineRule="auto"/>
        <w:ind w:left="-720"/>
        <w:jc w:val="both"/>
        <w:rPr>
          <w:rStyle w:val="FontStyle363"/>
          <w:lang w:val="uk-UA" w:eastAsia="uk-UA"/>
        </w:rPr>
      </w:pPr>
    </w:p>
    <w:p w:rsidR="007B3E9D" w:rsidRDefault="000336BE" w:rsidP="00140397">
      <w:pPr>
        <w:pStyle w:val="Style203"/>
        <w:widowControl/>
        <w:spacing w:line="240" w:lineRule="auto"/>
        <w:ind w:left="-720"/>
        <w:jc w:val="both"/>
        <w:rPr>
          <w:rStyle w:val="FontStyle363"/>
          <w:b w:val="0"/>
          <w:lang w:val="uk-UA" w:eastAsia="uk-UA"/>
        </w:rPr>
      </w:pPr>
      <w:r w:rsidRPr="000336BE">
        <w:rPr>
          <w:rStyle w:val="FontStyle363"/>
          <w:lang w:val="uk-UA" w:eastAsia="uk-UA"/>
        </w:rPr>
        <w:t>Предмет завдання</w:t>
      </w:r>
      <w:r w:rsidR="00333526" w:rsidRPr="000336BE">
        <w:rPr>
          <w:rStyle w:val="FontStyle363"/>
          <w:lang w:val="uk-UA" w:eastAsia="uk-UA"/>
        </w:rPr>
        <w:t xml:space="preserve">   </w:t>
      </w:r>
    </w:p>
    <w:p w:rsidR="007B3E9D" w:rsidRDefault="000336BE" w:rsidP="007B3E9D">
      <w:pPr>
        <w:pStyle w:val="Style203"/>
        <w:widowControl/>
        <w:spacing w:line="240" w:lineRule="auto"/>
        <w:ind w:left="-720"/>
        <w:jc w:val="both"/>
        <w:rPr>
          <w:rStyle w:val="FontStyle363"/>
          <w:b w:val="0"/>
          <w:lang w:val="uk-UA" w:eastAsia="uk-UA"/>
        </w:rPr>
      </w:pPr>
      <w:r>
        <w:rPr>
          <w:rStyle w:val="FontStyle363"/>
          <w:b w:val="0"/>
          <w:lang w:val="uk-UA" w:eastAsia="uk-UA"/>
        </w:rPr>
        <w:t xml:space="preserve">    Цей звіт містить результати виконання</w:t>
      </w:r>
      <w:r w:rsidR="00870D68">
        <w:rPr>
          <w:rStyle w:val="FontStyle363"/>
          <w:b w:val="0"/>
          <w:lang w:val="uk-UA" w:eastAsia="uk-UA"/>
        </w:rPr>
        <w:t xml:space="preserve"> завдання з надання обґрунтованої впевненості щодо інформації,</w:t>
      </w:r>
      <w:r w:rsidR="007B3E9D">
        <w:rPr>
          <w:rStyle w:val="FontStyle363"/>
          <w:b w:val="0"/>
          <w:lang w:val="uk-UA" w:eastAsia="uk-UA"/>
        </w:rPr>
        <w:t xml:space="preserve"> </w:t>
      </w:r>
      <w:r w:rsidR="00870D68">
        <w:rPr>
          <w:rStyle w:val="FontStyle363"/>
          <w:b w:val="0"/>
          <w:lang w:val="uk-UA" w:eastAsia="uk-UA"/>
        </w:rPr>
        <w:t xml:space="preserve"> розкритої</w:t>
      </w:r>
      <w:r w:rsidR="007B3E9D">
        <w:rPr>
          <w:rStyle w:val="FontStyle363"/>
          <w:b w:val="0"/>
          <w:lang w:val="uk-UA" w:eastAsia="uk-UA"/>
        </w:rPr>
        <w:t xml:space="preserve"> </w:t>
      </w:r>
      <w:r w:rsidR="00870D68">
        <w:rPr>
          <w:rStyle w:val="FontStyle363"/>
          <w:b w:val="0"/>
          <w:lang w:val="uk-UA" w:eastAsia="uk-UA"/>
        </w:rPr>
        <w:t xml:space="preserve"> відповідно</w:t>
      </w:r>
      <w:r w:rsidR="007B3E9D">
        <w:rPr>
          <w:rStyle w:val="FontStyle363"/>
          <w:b w:val="0"/>
          <w:lang w:val="uk-UA" w:eastAsia="uk-UA"/>
        </w:rPr>
        <w:t xml:space="preserve"> </w:t>
      </w:r>
      <w:r w:rsidR="00870D68">
        <w:rPr>
          <w:rStyle w:val="FontStyle363"/>
          <w:b w:val="0"/>
          <w:lang w:val="uk-UA" w:eastAsia="uk-UA"/>
        </w:rPr>
        <w:t xml:space="preserve"> до </w:t>
      </w:r>
      <w:r w:rsidR="007B3E9D">
        <w:rPr>
          <w:rStyle w:val="FontStyle363"/>
          <w:b w:val="0"/>
          <w:lang w:val="uk-UA" w:eastAsia="uk-UA"/>
        </w:rPr>
        <w:t xml:space="preserve"> </w:t>
      </w:r>
      <w:r w:rsidR="00870D68">
        <w:rPr>
          <w:rStyle w:val="FontStyle363"/>
          <w:b w:val="0"/>
          <w:lang w:val="uk-UA" w:eastAsia="uk-UA"/>
        </w:rPr>
        <w:t>вимог</w:t>
      </w:r>
      <w:r w:rsidR="007B3E9D">
        <w:rPr>
          <w:rStyle w:val="FontStyle363"/>
          <w:b w:val="0"/>
          <w:lang w:val="uk-UA" w:eastAsia="uk-UA"/>
        </w:rPr>
        <w:t xml:space="preserve"> </w:t>
      </w:r>
      <w:r w:rsidR="00870D68">
        <w:rPr>
          <w:rStyle w:val="FontStyle363"/>
          <w:b w:val="0"/>
          <w:lang w:val="uk-UA" w:eastAsia="uk-UA"/>
        </w:rPr>
        <w:t xml:space="preserve"> пунктів</w:t>
      </w:r>
      <w:r w:rsidR="007B3E9D">
        <w:rPr>
          <w:rStyle w:val="FontStyle363"/>
          <w:b w:val="0"/>
          <w:lang w:val="uk-UA" w:eastAsia="uk-UA"/>
        </w:rPr>
        <w:t xml:space="preserve"> </w:t>
      </w:r>
      <w:r w:rsidR="00870D68">
        <w:rPr>
          <w:rStyle w:val="FontStyle363"/>
          <w:b w:val="0"/>
          <w:lang w:val="uk-UA" w:eastAsia="uk-UA"/>
        </w:rPr>
        <w:t xml:space="preserve"> 5-9</w:t>
      </w:r>
      <w:r w:rsidR="007B3E9D">
        <w:rPr>
          <w:rStyle w:val="FontStyle363"/>
          <w:b w:val="0"/>
          <w:lang w:val="uk-UA" w:eastAsia="uk-UA"/>
        </w:rPr>
        <w:t xml:space="preserve"> </w:t>
      </w:r>
      <w:r w:rsidR="00870D68">
        <w:rPr>
          <w:rStyle w:val="FontStyle363"/>
          <w:b w:val="0"/>
          <w:lang w:val="uk-UA" w:eastAsia="uk-UA"/>
        </w:rPr>
        <w:t xml:space="preserve"> частини </w:t>
      </w:r>
      <w:r w:rsidR="007B3E9D">
        <w:rPr>
          <w:rStyle w:val="FontStyle363"/>
          <w:b w:val="0"/>
          <w:lang w:val="uk-UA" w:eastAsia="uk-UA"/>
        </w:rPr>
        <w:t xml:space="preserve"> </w:t>
      </w:r>
      <w:r w:rsidR="00870D68">
        <w:rPr>
          <w:rStyle w:val="FontStyle363"/>
          <w:b w:val="0"/>
          <w:lang w:val="uk-UA" w:eastAsia="uk-UA"/>
        </w:rPr>
        <w:t xml:space="preserve">3  статті 40-1 Закону України </w:t>
      </w:r>
    </w:p>
    <w:p w:rsidR="000336BE" w:rsidRDefault="007B3E9D" w:rsidP="0057361D">
      <w:pPr>
        <w:pStyle w:val="Style203"/>
        <w:widowControl/>
        <w:spacing w:line="240" w:lineRule="auto"/>
        <w:ind w:left="-720"/>
        <w:jc w:val="both"/>
        <w:rPr>
          <w:rStyle w:val="FontStyle363"/>
          <w:b w:val="0"/>
          <w:lang w:val="uk-UA" w:eastAsia="uk-UA"/>
        </w:rPr>
      </w:pPr>
      <w:r>
        <w:rPr>
          <w:rStyle w:val="FontStyle363"/>
          <w:b w:val="0"/>
          <w:lang w:val="uk-UA" w:eastAsia="uk-UA"/>
        </w:rPr>
        <w:lastRenderedPageBreak/>
        <w:t>«Про ц</w:t>
      </w:r>
      <w:r w:rsidR="00870D68">
        <w:rPr>
          <w:rStyle w:val="FontStyle363"/>
          <w:b w:val="0"/>
          <w:lang w:val="uk-UA" w:eastAsia="uk-UA"/>
        </w:rPr>
        <w:t>інні папери та фондовий ринок» у Звіті про корпоративне управління</w:t>
      </w:r>
      <w:r w:rsidR="00333526">
        <w:rPr>
          <w:rStyle w:val="FontStyle363"/>
          <w:b w:val="0"/>
          <w:lang w:val="uk-UA" w:eastAsia="uk-UA"/>
        </w:rPr>
        <w:t xml:space="preserve"> </w:t>
      </w:r>
      <w:r w:rsidR="00870D68">
        <w:rPr>
          <w:rStyle w:val="FontStyle363"/>
          <w:b w:val="0"/>
          <w:lang w:val="uk-UA" w:eastAsia="uk-UA"/>
        </w:rPr>
        <w:t xml:space="preserve"> Приватного акціоне</w:t>
      </w:r>
      <w:r w:rsidR="00101A06">
        <w:rPr>
          <w:rStyle w:val="FontStyle363"/>
          <w:b w:val="0"/>
          <w:lang w:val="uk-UA" w:eastAsia="uk-UA"/>
        </w:rPr>
        <w:t>рного товариства  «</w:t>
      </w:r>
      <w:proofErr w:type="spellStart"/>
      <w:r w:rsidR="00101A06" w:rsidRPr="00EC24D5">
        <w:rPr>
          <w:rStyle w:val="FontStyle365"/>
          <w:sz w:val="24"/>
          <w:szCs w:val="24"/>
          <w:lang w:val="uk-UA" w:eastAsia="uk-UA"/>
        </w:rPr>
        <w:t>Запоріжоблторггромадхарч</w:t>
      </w:r>
      <w:proofErr w:type="spellEnd"/>
      <w:r w:rsidR="00870D68">
        <w:rPr>
          <w:rStyle w:val="FontStyle363"/>
          <w:b w:val="0"/>
          <w:lang w:val="uk-UA" w:eastAsia="uk-UA"/>
        </w:rPr>
        <w:t>»</w:t>
      </w:r>
      <w:r w:rsidR="008603BA">
        <w:rPr>
          <w:rStyle w:val="FontStyle363"/>
          <w:b w:val="0"/>
          <w:lang w:val="uk-UA" w:eastAsia="uk-UA"/>
        </w:rPr>
        <w:t xml:space="preserve"> (надалі – інформація Звіту про корпоративне управління)</w:t>
      </w:r>
      <w:r w:rsidR="00783860">
        <w:rPr>
          <w:rStyle w:val="FontStyle363"/>
          <w:b w:val="0"/>
          <w:lang w:val="uk-UA" w:eastAsia="uk-UA"/>
        </w:rPr>
        <w:t xml:space="preserve"> </w:t>
      </w:r>
      <w:r w:rsidR="006615CF">
        <w:rPr>
          <w:rStyle w:val="FontStyle363"/>
          <w:b w:val="0"/>
          <w:lang w:val="uk-UA" w:eastAsia="uk-UA"/>
        </w:rPr>
        <w:t>за рі</w:t>
      </w:r>
      <w:r w:rsidR="006166E3">
        <w:rPr>
          <w:rStyle w:val="FontStyle363"/>
          <w:b w:val="0"/>
          <w:lang w:val="uk-UA" w:eastAsia="uk-UA"/>
        </w:rPr>
        <w:t>к , що закінчився 31 грудня 2020</w:t>
      </w:r>
      <w:r w:rsidR="006615CF">
        <w:rPr>
          <w:rStyle w:val="FontStyle363"/>
          <w:b w:val="0"/>
          <w:lang w:val="uk-UA" w:eastAsia="uk-UA"/>
        </w:rPr>
        <w:t xml:space="preserve"> року</w:t>
      </w:r>
      <w:r w:rsidR="008603BA">
        <w:rPr>
          <w:rStyle w:val="FontStyle363"/>
          <w:b w:val="0"/>
          <w:lang w:val="uk-UA" w:eastAsia="uk-UA"/>
        </w:rPr>
        <w:t xml:space="preserve">, й включає: </w:t>
      </w:r>
      <w:r w:rsidR="00783860">
        <w:rPr>
          <w:rStyle w:val="FontStyle363"/>
          <w:b w:val="0"/>
          <w:lang w:val="uk-UA" w:eastAsia="uk-UA"/>
        </w:rPr>
        <w:t xml:space="preserve"> </w:t>
      </w:r>
    </w:p>
    <w:p w:rsidR="008603BA" w:rsidRPr="008603BA" w:rsidRDefault="008603BA" w:rsidP="008603BA">
      <w:pPr>
        <w:pStyle w:val="Style203"/>
        <w:widowControl/>
        <w:numPr>
          <w:ilvl w:val="0"/>
          <w:numId w:val="7"/>
        </w:numPr>
        <w:spacing w:line="240" w:lineRule="auto"/>
        <w:jc w:val="both"/>
        <w:rPr>
          <w:rStyle w:val="FontStyle363"/>
          <w:b w:val="0"/>
          <w:lang w:val="uk-UA" w:eastAsia="uk-UA"/>
        </w:rPr>
      </w:pPr>
      <w:r>
        <w:rPr>
          <w:rStyle w:val="FontStyle363"/>
          <w:b w:val="0"/>
          <w:lang w:val="uk-UA" w:eastAsia="uk-UA"/>
        </w:rPr>
        <w:t>о</w:t>
      </w:r>
      <w:r w:rsidRPr="008603BA">
        <w:rPr>
          <w:rStyle w:val="FontStyle363"/>
          <w:b w:val="0"/>
          <w:lang w:val="uk-UA" w:eastAsia="uk-UA"/>
        </w:rPr>
        <w:t>пис основних характеристик систем внутрішнього контролю і управління ризиками</w:t>
      </w:r>
      <w:r w:rsidR="00101A06">
        <w:rPr>
          <w:rStyle w:val="FontStyle363"/>
          <w:b w:val="0"/>
          <w:lang w:val="uk-UA" w:eastAsia="uk-UA"/>
        </w:rPr>
        <w:t xml:space="preserve"> Товариства</w:t>
      </w:r>
      <w:r w:rsidRPr="008603BA">
        <w:rPr>
          <w:rStyle w:val="FontStyle363"/>
          <w:b w:val="0"/>
          <w:lang w:val="uk-UA" w:eastAsia="uk-UA"/>
        </w:rPr>
        <w:t>;</w:t>
      </w:r>
    </w:p>
    <w:p w:rsidR="008603BA" w:rsidRPr="00A25C9E" w:rsidRDefault="008603BA" w:rsidP="008603BA">
      <w:pPr>
        <w:pStyle w:val="Style203"/>
        <w:widowControl/>
        <w:numPr>
          <w:ilvl w:val="0"/>
          <w:numId w:val="7"/>
        </w:numPr>
        <w:spacing w:line="240" w:lineRule="auto"/>
        <w:jc w:val="both"/>
        <w:rPr>
          <w:rStyle w:val="FontStyle363"/>
          <w:b w:val="0"/>
          <w:lang w:val="uk-UA" w:eastAsia="uk-UA"/>
        </w:rPr>
      </w:pPr>
      <w:r w:rsidRPr="00A25C9E">
        <w:rPr>
          <w:rStyle w:val="FontStyle363"/>
          <w:b w:val="0"/>
          <w:lang w:val="uk-UA" w:eastAsia="uk-UA"/>
        </w:rPr>
        <w:t xml:space="preserve">перелік осіб, які прямо або опосередковано є власниками значного пакета </w:t>
      </w:r>
      <w:r w:rsidR="00101A06" w:rsidRPr="00A25C9E">
        <w:rPr>
          <w:rStyle w:val="FontStyle363"/>
          <w:b w:val="0"/>
          <w:lang w:val="uk-UA" w:eastAsia="uk-UA"/>
        </w:rPr>
        <w:t>акцій Товариства</w:t>
      </w:r>
      <w:r w:rsidR="00AB217D" w:rsidRPr="00A25C9E">
        <w:rPr>
          <w:rStyle w:val="FontStyle363"/>
          <w:b w:val="0"/>
          <w:lang w:val="uk-UA" w:eastAsia="uk-UA"/>
        </w:rPr>
        <w:t>;</w:t>
      </w:r>
    </w:p>
    <w:p w:rsidR="008603BA" w:rsidRPr="00A25C9E" w:rsidRDefault="00AB217D" w:rsidP="00AB217D">
      <w:pPr>
        <w:pStyle w:val="Style203"/>
        <w:widowControl/>
        <w:numPr>
          <w:ilvl w:val="0"/>
          <w:numId w:val="7"/>
        </w:numPr>
        <w:spacing w:line="240" w:lineRule="auto"/>
        <w:jc w:val="both"/>
        <w:rPr>
          <w:rStyle w:val="FontStyle363"/>
          <w:b w:val="0"/>
          <w:lang w:val="uk-UA" w:eastAsia="uk-UA"/>
        </w:rPr>
      </w:pPr>
      <w:r w:rsidRPr="00A25C9E">
        <w:rPr>
          <w:rStyle w:val="FontStyle363"/>
          <w:b w:val="0"/>
          <w:lang w:val="uk-UA" w:eastAsia="uk-UA"/>
        </w:rPr>
        <w:t>інформацію про будь-які обмеження прав участі  та голосування акціонерів(учасників) на загальних зборах</w:t>
      </w:r>
      <w:r w:rsidR="0016430A" w:rsidRPr="00A25C9E">
        <w:rPr>
          <w:rStyle w:val="FontStyle363"/>
          <w:b w:val="0"/>
          <w:lang w:val="uk-UA" w:eastAsia="uk-UA"/>
        </w:rPr>
        <w:t xml:space="preserve"> Товариства</w:t>
      </w:r>
      <w:r w:rsidRPr="00A25C9E">
        <w:rPr>
          <w:rStyle w:val="FontStyle363"/>
          <w:b w:val="0"/>
          <w:lang w:val="uk-UA" w:eastAsia="uk-UA"/>
        </w:rPr>
        <w:t>;</w:t>
      </w:r>
    </w:p>
    <w:p w:rsidR="008603BA" w:rsidRPr="00A25C9E" w:rsidRDefault="00AB217D" w:rsidP="00AB217D">
      <w:pPr>
        <w:pStyle w:val="Style203"/>
        <w:widowControl/>
        <w:numPr>
          <w:ilvl w:val="0"/>
          <w:numId w:val="7"/>
        </w:numPr>
        <w:spacing w:line="240" w:lineRule="auto"/>
        <w:jc w:val="both"/>
        <w:rPr>
          <w:rStyle w:val="FontStyle363"/>
          <w:b w:val="0"/>
          <w:lang w:val="uk-UA" w:eastAsia="uk-UA"/>
        </w:rPr>
      </w:pPr>
      <w:r w:rsidRPr="00A25C9E">
        <w:rPr>
          <w:rStyle w:val="FontStyle363"/>
          <w:b w:val="0"/>
          <w:lang w:val="uk-UA" w:eastAsia="uk-UA"/>
        </w:rPr>
        <w:t>опис порядку призначення та зві</w:t>
      </w:r>
      <w:r w:rsidR="0016430A" w:rsidRPr="00A25C9E">
        <w:rPr>
          <w:rStyle w:val="FontStyle363"/>
          <w:b w:val="0"/>
          <w:lang w:val="uk-UA" w:eastAsia="uk-UA"/>
        </w:rPr>
        <w:t>льнення посадових осіб Товариства;</w:t>
      </w:r>
    </w:p>
    <w:p w:rsidR="008603BA" w:rsidRPr="00A25C9E" w:rsidRDefault="00AB217D" w:rsidP="00AB217D">
      <w:pPr>
        <w:pStyle w:val="Style203"/>
        <w:widowControl/>
        <w:numPr>
          <w:ilvl w:val="0"/>
          <w:numId w:val="7"/>
        </w:numPr>
        <w:spacing w:line="240" w:lineRule="auto"/>
        <w:jc w:val="both"/>
        <w:rPr>
          <w:rStyle w:val="FontStyle363"/>
          <w:b w:val="0"/>
          <w:lang w:val="uk-UA" w:eastAsia="uk-UA"/>
        </w:rPr>
      </w:pPr>
      <w:r w:rsidRPr="00A25C9E">
        <w:rPr>
          <w:rStyle w:val="FontStyle363"/>
          <w:b w:val="0"/>
          <w:lang w:val="uk-UA" w:eastAsia="uk-UA"/>
        </w:rPr>
        <w:t xml:space="preserve">опис повноважень посадових </w:t>
      </w:r>
      <w:r w:rsidR="0016430A" w:rsidRPr="00A25C9E">
        <w:rPr>
          <w:rStyle w:val="FontStyle363"/>
          <w:b w:val="0"/>
          <w:lang w:val="uk-UA" w:eastAsia="uk-UA"/>
        </w:rPr>
        <w:t>осіб Товариства</w:t>
      </w:r>
      <w:r w:rsidRPr="00A25C9E">
        <w:rPr>
          <w:rStyle w:val="FontStyle363"/>
          <w:b w:val="0"/>
          <w:lang w:val="uk-UA" w:eastAsia="uk-UA"/>
        </w:rPr>
        <w:t xml:space="preserve">. </w:t>
      </w:r>
    </w:p>
    <w:p w:rsidR="008603BA" w:rsidRPr="003E4C91" w:rsidRDefault="008603BA" w:rsidP="009D2D85">
      <w:pPr>
        <w:pStyle w:val="Style203"/>
        <w:widowControl/>
        <w:spacing w:line="240" w:lineRule="auto"/>
        <w:ind w:left="-720"/>
        <w:jc w:val="both"/>
        <w:rPr>
          <w:rStyle w:val="FontStyle363"/>
          <w:lang w:val="uk-UA" w:eastAsia="uk-UA"/>
        </w:rPr>
      </w:pPr>
    </w:p>
    <w:p w:rsidR="0016430A" w:rsidRPr="00140397" w:rsidRDefault="009D2D85" w:rsidP="00140397">
      <w:pPr>
        <w:pStyle w:val="Style203"/>
        <w:widowControl/>
        <w:spacing w:line="240" w:lineRule="auto"/>
        <w:ind w:left="-720"/>
        <w:jc w:val="both"/>
        <w:rPr>
          <w:rStyle w:val="FontStyle363"/>
          <w:lang w:val="uk-UA" w:eastAsia="uk-UA"/>
        </w:rPr>
      </w:pPr>
      <w:r w:rsidRPr="002A558D">
        <w:rPr>
          <w:rStyle w:val="FontStyle363"/>
          <w:lang w:val="uk-UA" w:eastAsia="uk-UA"/>
        </w:rPr>
        <w:t>Визначення критеріїв предмета завдання</w:t>
      </w:r>
    </w:p>
    <w:p w:rsidR="009D2D85" w:rsidRPr="00333526" w:rsidRDefault="009D2D85" w:rsidP="009D2D85">
      <w:pPr>
        <w:pStyle w:val="Style203"/>
        <w:widowControl/>
        <w:spacing w:line="240" w:lineRule="auto"/>
        <w:ind w:left="-720"/>
        <w:jc w:val="both"/>
        <w:rPr>
          <w:rStyle w:val="FontStyle363"/>
          <w:b w:val="0"/>
          <w:lang w:val="uk-UA" w:eastAsia="uk-UA"/>
        </w:rPr>
      </w:pPr>
      <w:r>
        <w:rPr>
          <w:rStyle w:val="FontStyle363"/>
          <w:b w:val="0"/>
          <w:lang w:val="uk-UA" w:eastAsia="uk-UA"/>
        </w:rPr>
        <w:t xml:space="preserve">   </w:t>
      </w:r>
      <w:r w:rsidR="00AB217D">
        <w:rPr>
          <w:rStyle w:val="FontStyle363"/>
          <w:b w:val="0"/>
          <w:lang w:val="uk-UA" w:eastAsia="uk-UA"/>
        </w:rPr>
        <w:t xml:space="preserve">Інформацію Звіту про корпоративне управління було складено управлінським персоналом відповідно до вимог (надалі – встановлені критерії): </w:t>
      </w:r>
    </w:p>
    <w:p w:rsidR="00307B7B" w:rsidRDefault="00AB217D" w:rsidP="009D2D85">
      <w:pPr>
        <w:pStyle w:val="Style203"/>
        <w:widowControl/>
        <w:numPr>
          <w:ilvl w:val="0"/>
          <w:numId w:val="5"/>
        </w:numPr>
        <w:spacing w:line="240" w:lineRule="auto"/>
        <w:jc w:val="both"/>
        <w:rPr>
          <w:rStyle w:val="FontStyle363"/>
          <w:b w:val="0"/>
          <w:lang w:val="uk-UA" w:eastAsia="uk-UA"/>
        </w:rPr>
      </w:pPr>
      <w:r w:rsidRPr="00307B7B">
        <w:rPr>
          <w:rStyle w:val="FontStyle363"/>
          <w:b w:val="0"/>
          <w:lang w:val="uk-UA" w:eastAsia="uk-UA"/>
        </w:rPr>
        <w:t>пунктів 5-9 частини 3 статті 40-1</w:t>
      </w:r>
      <w:r w:rsidR="00307B7B" w:rsidRPr="00307B7B">
        <w:rPr>
          <w:rStyle w:val="FontStyle363"/>
          <w:b w:val="0"/>
          <w:lang w:val="uk-UA" w:eastAsia="uk-UA"/>
        </w:rPr>
        <w:t xml:space="preserve"> </w:t>
      </w:r>
      <w:r w:rsidR="009D2D85" w:rsidRPr="00307B7B">
        <w:rPr>
          <w:rStyle w:val="FontStyle363"/>
          <w:b w:val="0"/>
          <w:lang w:val="uk-UA" w:eastAsia="uk-UA"/>
        </w:rPr>
        <w:t>Закону України  «Про цінні папери та фондовий ринок»</w:t>
      </w:r>
      <w:r w:rsidR="00307B7B">
        <w:rPr>
          <w:rStyle w:val="FontStyle363"/>
          <w:b w:val="0"/>
          <w:lang w:val="uk-UA" w:eastAsia="uk-UA"/>
        </w:rPr>
        <w:t>;</w:t>
      </w:r>
    </w:p>
    <w:p w:rsidR="0026421F" w:rsidRPr="00F3117B" w:rsidRDefault="0016430A" w:rsidP="0016430A">
      <w:pPr>
        <w:pStyle w:val="Style203"/>
        <w:widowControl/>
        <w:spacing w:line="240" w:lineRule="auto"/>
        <w:ind w:left="-720"/>
        <w:jc w:val="both"/>
        <w:rPr>
          <w:rStyle w:val="FontStyle363"/>
          <w:b w:val="0"/>
          <w:sz w:val="26"/>
          <w:szCs w:val="26"/>
          <w:lang w:val="uk-UA" w:eastAsia="uk-UA"/>
        </w:rPr>
      </w:pPr>
      <w:r>
        <w:rPr>
          <w:rStyle w:val="FontStyle363"/>
          <w:b w:val="0"/>
          <w:lang w:val="uk-UA" w:eastAsia="uk-UA"/>
        </w:rPr>
        <w:t xml:space="preserve">- </w:t>
      </w:r>
      <w:r w:rsidR="00307B7B" w:rsidRPr="00F3117B">
        <w:rPr>
          <w:rStyle w:val="FontStyle363"/>
          <w:b w:val="0"/>
          <w:lang w:val="uk-UA" w:eastAsia="uk-UA"/>
        </w:rPr>
        <w:t>«Положення  про розкриття інформації емітентами  цінних паперів», затвердженого рішенням НКЦПФР 03.12.2013р. № 2826 (з подальшими змінами та доповненнями) в частині вимог щодо інформації, зазначеної у підпунктах 5-9 пункту 4</w:t>
      </w:r>
      <w:r w:rsidR="009D2D85" w:rsidRPr="00F3117B">
        <w:rPr>
          <w:rStyle w:val="FontStyle363"/>
          <w:b w:val="0"/>
          <w:lang w:val="uk-UA" w:eastAsia="uk-UA"/>
        </w:rPr>
        <w:t xml:space="preserve"> </w:t>
      </w:r>
      <w:r w:rsidR="00307B7B" w:rsidRPr="00F3117B">
        <w:rPr>
          <w:rStyle w:val="FontStyle363"/>
          <w:b w:val="0"/>
          <w:lang w:val="uk-UA" w:eastAsia="uk-UA"/>
        </w:rPr>
        <w:t xml:space="preserve"> розділу </w:t>
      </w:r>
      <w:r w:rsidR="00307B7B" w:rsidRPr="00F3117B">
        <w:rPr>
          <w:rStyle w:val="FontStyle363"/>
          <w:b w:val="0"/>
          <w:lang w:val="en-US" w:eastAsia="uk-UA"/>
        </w:rPr>
        <w:t>VII</w:t>
      </w:r>
      <w:r w:rsidR="00307B7B" w:rsidRPr="00F3117B">
        <w:rPr>
          <w:rStyle w:val="FontStyle363"/>
          <w:b w:val="0"/>
          <w:lang w:val="uk-UA" w:eastAsia="uk-UA"/>
        </w:rPr>
        <w:t xml:space="preserve">  додатка 38 до цього Положення. </w:t>
      </w:r>
      <w:r w:rsidR="009D2D85" w:rsidRPr="00F3117B">
        <w:rPr>
          <w:rStyle w:val="FontStyle363"/>
          <w:b w:val="0"/>
          <w:lang w:val="uk-UA" w:eastAsia="uk-UA"/>
        </w:rPr>
        <w:t xml:space="preserve">   Визначені вище критерії застосовуються виключно для інформації Звіту про корпоративне управління</w:t>
      </w:r>
      <w:r w:rsidR="00307B7B" w:rsidRPr="00F3117B">
        <w:rPr>
          <w:rStyle w:val="FontStyle363"/>
          <w:b w:val="0"/>
          <w:lang w:val="uk-UA" w:eastAsia="uk-UA"/>
        </w:rPr>
        <w:t xml:space="preserve">, що складається для цілей подання регулярної (річної) інформації про емітента, яка розкривається на фондовому ринку в тому числі шляхом подання </w:t>
      </w:r>
      <w:r w:rsidR="00F3117B" w:rsidRPr="00F3117B">
        <w:rPr>
          <w:rStyle w:val="FontStyle363"/>
          <w:b w:val="0"/>
          <w:lang w:val="uk-UA" w:eastAsia="uk-UA"/>
        </w:rPr>
        <w:t xml:space="preserve"> до Національної комісії з цінних паперів та фондового ринку відповідно до вимог ст. 40 Закону України «Про цінні папери та фондовий ринок».</w:t>
      </w:r>
      <w:r w:rsidR="009D2D85" w:rsidRPr="00F3117B">
        <w:rPr>
          <w:rStyle w:val="FontStyle363"/>
          <w:b w:val="0"/>
          <w:lang w:val="uk-UA" w:eastAsia="uk-UA"/>
        </w:rPr>
        <w:t xml:space="preserve"> </w:t>
      </w:r>
    </w:p>
    <w:p w:rsidR="00F3117B" w:rsidRDefault="00F3117B" w:rsidP="000457F6">
      <w:pPr>
        <w:pStyle w:val="Style203"/>
        <w:widowControl/>
        <w:spacing w:line="240" w:lineRule="auto"/>
        <w:ind w:left="-720"/>
        <w:jc w:val="both"/>
        <w:rPr>
          <w:rStyle w:val="FontStyle363"/>
          <w:color w:val="auto"/>
          <w:lang w:val="uk-UA" w:eastAsia="uk-UA"/>
        </w:rPr>
      </w:pPr>
    </w:p>
    <w:p w:rsidR="006D4045" w:rsidRPr="00140397" w:rsidRDefault="0057361D" w:rsidP="00140397">
      <w:pPr>
        <w:pStyle w:val="Style203"/>
        <w:widowControl/>
        <w:spacing w:line="240" w:lineRule="auto"/>
        <w:ind w:left="-720"/>
        <w:jc w:val="both"/>
        <w:rPr>
          <w:rStyle w:val="FontStyle363"/>
          <w:color w:val="auto"/>
          <w:lang w:val="uk-UA" w:eastAsia="uk-UA"/>
        </w:rPr>
      </w:pPr>
      <w:r w:rsidRPr="006D4045">
        <w:rPr>
          <w:rStyle w:val="FontStyle363"/>
          <w:color w:val="auto"/>
          <w:lang w:val="uk-UA" w:eastAsia="uk-UA"/>
        </w:rPr>
        <w:t>Відповіда</w:t>
      </w:r>
      <w:r w:rsidR="006D4045" w:rsidRPr="006D4045">
        <w:rPr>
          <w:rStyle w:val="FontStyle363"/>
          <w:color w:val="auto"/>
          <w:lang w:val="uk-UA" w:eastAsia="uk-UA"/>
        </w:rPr>
        <w:t xml:space="preserve">льність управлінського персоналу  за </w:t>
      </w:r>
      <w:r w:rsidR="00F3117B">
        <w:rPr>
          <w:rStyle w:val="FontStyle363"/>
          <w:color w:val="auto"/>
          <w:lang w:val="uk-UA" w:eastAsia="uk-UA"/>
        </w:rPr>
        <w:t xml:space="preserve">інформацію </w:t>
      </w:r>
      <w:r w:rsidR="006D4045" w:rsidRPr="006D4045">
        <w:rPr>
          <w:rStyle w:val="FontStyle363"/>
          <w:color w:val="auto"/>
          <w:lang w:val="uk-UA" w:eastAsia="uk-UA"/>
        </w:rPr>
        <w:t>Звіт</w:t>
      </w:r>
      <w:r w:rsidR="00F3117B">
        <w:rPr>
          <w:rStyle w:val="FontStyle363"/>
          <w:color w:val="auto"/>
          <w:lang w:val="uk-UA" w:eastAsia="uk-UA"/>
        </w:rPr>
        <w:t>у</w:t>
      </w:r>
      <w:r w:rsidR="006D4045" w:rsidRPr="006D4045">
        <w:rPr>
          <w:rStyle w:val="FontStyle363"/>
          <w:color w:val="auto"/>
          <w:lang w:val="uk-UA" w:eastAsia="uk-UA"/>
        </w:rPr>
        <w:t xml:space="preserve"> про корпоративне управління</w:t>
      </w:r>
    </w:p>
    <w:p w:rsidR="006D4045" w:rsidRPr="006D4045" w:rsidRDefault="000457F6" w:rsidP="006D47B2">
      <w:pPr>
        <w:pStyle w:val="Style203"/>
        <w:widowControl/>
        <w:spacing w:line="240" w:lineRule="auto"/>
        <w:ind w:left="-720"/>
        <w:jc w:val="both"/>
        <w:rPr>
          <w:rStyle w:val="FontStyle363"/>
          <w:b w:val="0"/>
          <w:color w:val="auto"/>
          <w:lang w:val="uk-UA" w:eastAsia="uk-UA"/>
        </w:rPr>
      </w:pPr>
      <w:r>
        <w:rPr>
          <w:rStyle w:val="FontStyle363"/>
          <w:b w:val="0"/>
          <w:color w:val="auto"/>
          <w:lang w:val="uk-UA" w:eastAsia="uk-UA"/>
        </w:rPr>
        <w:t xml:space="preserve">    </w:t>
      </w:r>
      <w:r w:rsidR="006D4045" w:rsidRPr="006D4045">
        <w:rPr>
          <w:rStyle w:val="FontStyle363"/>
          <w:b w:val="0"/>
          <w:color w:val="auto"/>
          <w:lang w:val="uk-UA" w:eastAsia="uk-UA"/>
        </w:rPr>
        <w:t xml:space="preserve">Управлінський персонал </w:t>
      </w:r>
      <w:r w:rsidR="0016430A">
        <w:rPr>
          <w:rStyle w:val="FontStyle363"/>
          <w:b w:val="0"/>
          <w:color w:val="auto"/>
          <w:lang w:val="uk-UA" w:eastAsia="uk-UA"/>
        </w:rPr>
        <w:t>Товариства</w:t>
      </w:r>
      <w:r w:rsidR="006D4045">
        <w:rPr>
          <w:rStyle w:val="FontStyle363"/>
          <w:b w:val="0"/>
          <w:color w:val="auto"/>
          <w:lang w:val="uk-UA" w:eastAsia="uk-UA"/>
        </w:rPr>
        <w:t xml:space="preserve"> несе  відповідальність за складання і достовірне подання інформації Звіту про корпоративне управл</w:t>
      </w:r>
      <w:r w:rsidR="00F3117B">
        <w:rPr>
          <w:rStyle w:val="FontStyle363"/>
          <w:b w:val="0"/>
          <w:color w:val="auto"/>
          <w:lang w:val="uk-UA" w:eastAsia="uk-UA"/>
        </w:rPr>
        <w:t xml:space="preserve">іння  </w:t>
      </w:r>
      <w:r w:rsidR="006D4045">
        <w:rPr>
          <w:rStyle w:val="FontStyle363"/>
          <w:b w:val="0"/>
          <w:color w:val="auto"/>
          <w:lang w:val="uk-UA" w:eastAsia="uk-UA"/>
        </w:rPr>
        <w:t xml:space="preserve"> відповідно до встановлених критеріїв та за таку систему внутрішнього контролю , яку управлінський персонал визначає потрібною для того, щоб забезпечити складання інформації Звіту про корпоративне управління, що не містить </w:t>
      </w:r>
      <w:r>
        <w:rPr>
          <w:rStyle w:val="FontStyle363"/>
          <w:b w:val="0"/>
          <w:color w:val="auto"/>
          <w:lang w:val="uk-UA" w:eastAsia="uk-UA"/>
        </w:rPr>
        <w:t xml:space="preserve"> суттєвих </w:t>
      </w:r>
      <w:r w:rsidR="006D4045">
        <w:rPr>
          <w:rStyle w:val="FontStyle363"/>
          <w:b w:val="0"/>
          <w:color w:val="auto"/>
          <w:lang w:val="uk-UA" w:eastAsia="uk-UA"/>
        </w:rPr>
        <w:t>викривлень внаслідок</w:t>
      </w:r>
      <w:r>
        <w:rPr>
          <w:rStyle w:val="FontStyle363"/>
          <w:b w:val="0"/>
          <w:color w:val="auto"/>
          <w:lang w:val="uk-UA" w:eastAsia="uk-UA"/>
        </w:rPr>
        <w:t xml:space="preserve">  шахрайства або помилки.</w:t>
      </w:r>
    </w:p>
    <w:p w:rsidR="006D47B2" w:rsidRDefault="006D47B2" w:rsidP="006D47B2">
      <w:pPr>
        <w:pStyle w:val="Style203"/>
        <w:widowControl/>
        <w:spacing w:line="240" w:lineRule="auto"/>
        <w:ind w:left="-720"/>
        <w:jc w:val="both"/>
        <w:rPr>
          <w:rStyle w:val="FontStyle363"/>
          <w:b w:val="0"/>
          <w:lang w:val="uk-UA" w:eastAsia="uk-UA"/>
        </w:rPr>
      </w:pPr>
      <w:r w:rsidRPr="006D47B2">
        <w:rPr>
          <w:rStyle w:val="FontStyle363"/>
          <w:lang w:val="uk-UA" w:eastAsia="uk-UA"/>
        </w:rPr>
        <w:t xml:space="preserve">    </w:t>
      </w:r>
      <w:r w:rsidRPr="006D47B2">
        <w:rPr>
          <w:rStyle w:val="FontStyle363"/>
          <w:b w:val="0"/>
          <w:lang w:val="uk-UA" w:eastAsia="uk-UA"/>
        </w:rPr>
        <w:t>Ті, кого наділено найвищими повноваженнями</w:t>
      </w:r>
      <w:r>
        <w:rPr>
          <w:rStyle w:val="FontStyle363"/>
          <w:b w:val="0"/>
          <w:lang w:val="uk-UA" w:eastAsia="uk-UA"/>
        </w:rPr>
        <w:t xml:space="preserve">, несуть відповідальність за нагляд за процесом формування </w:t>
      </w:r>
      <w:r w:rsidR="00F3117B">
        <w:rPr>
          <w:rStyle w:val="FontStyle363"/>
          <w:b w:val="0"/>
          <w:lang w:val="uk-UA" w:eastAsia="uk-UA"/>
        </w:rPr>
        <w:t xml:space="preserve">інформації </w:t>
      </w:r>
      <w:r>
        <w:rPr>
          <w:rStyle w:val="FontStyle363"/>
          <w:b w:val="0"/>
          <w:lang w:val="uk-UA" w:eastAsia="uk-UA"/>
        </w:rPr>
        <w:t>Звіту пр</w:t>
      </w:r>
      <w:r w:rsidR="00FA3780">
        <w:rPr>
          <w:rStyle w:val="FontStyle363"/>
          <w:b w:val="0"/>
          <w:lang w:val="uk-UA" w:eastAsia="uk-UA"/>
        </w:rPr>
        <w:t>о</w:t>
      </w:r>
      <w:r>
        <w:rPr>
          <w:rStyle w:val="FontStyle363"/>
          <w:b w:val="0"/>
          <w:lang w:val="uk-UA" w:eastAsia="uk-UA"/>
        </w:rPr>
        <w:t xml:space="preserve"> кор</w:t>
      </w:r>
      <w:r w:rsidR="00F3117B">
        <w:rPr>
          <w:rStyle w:val="FontStyle363"/>
          <w:b w:val="0"/>
          <w:lang w:val="uk-UA" w:eastAsia="uk-UA"/>
        </w:rPr>
        <w:t>поративн</w:t>
      </w:r>
      <w:r w:rsidR="00547536">
        <w:rPr>
          <w:rStyle w:val="FontStyle363"/>
          <w:b w:val="0"/>
          <w:lang w:val="uk-UA" w:eastAsia="uk-UA"/>
        </w:rPr>
        <w:t>е управління  Товариств</w:t>
      </w:r>
      <w:r w:rsidR="00F3117B">
        <w:rPr>
          <w:rStyle w:val="FontStyle363"/>
          <w:b w:val="0"/>
          <w:lang w:val="uk-UA" w:eastAsia="uk-UA"/>
        </w:rPr>
        <w:t>а. Відповідно до законодавства України (ст. 7 Закону України «Про аудит фінансової звітності та аудиторську діяльність»)  пос</w:t>
      </w:r>
      <w:r w:rsidR="00547536">
        <w:rPr>
          <w:rStyle w:val="FontStyle363"/>
          <w:b w:val="0"/>
          <w:lang w:val="uk-UA" w:eastAsia="uk-UA"/>
        </w:rPr>
        <w:t>адові особи Товариства</w:t>
      </w:r>
      <w:r>
        <w:rPr>
          <w:rStyle w:val="FontStyle363"/>
          <w:b w:val="0"/>
          <w:lang w:val="uk-UA" w:eastAsia="uk-UA"/>
        </w:rPr>
        <w:t xml:space="preserve"> несуть відповідальність за повноту, достовірність документів та ін</w:t>
      </w:r>
      <w:r w:rsidR="00547536">
        <w:rPr>
          <w:rStyle w:val="FontStyle363"/>
          <w:b w:val="0"/>
          <w:lang w:val="uk-UA" w:eastAsia="uk-UA"/>
        </w:rPr>
        <w:t>шої інформації, що були надані а</w:t>
      </w:r>
      <w:r>
        <w:rPr>
          <w:rStyle w:val="FontStyle363"/>
          <w:b w:val="0"/>
          <w:lang w:val="uk-UA" w:eastAsia="uk-UA"/>
        </w:rPr>
        <w:t>удитору для виконання цього завдання</w:t>
      </w:r>
      <w:r w:rsidR="00FA3780">
        <w:rPr>
          <w:rStyle w:val="FontStyle363"/>
          <w:b w:val="0"/>
          <w:lang w:val="uk-UA" w:eastAsia="uk-UA"/>
        </w:rPr>
        <w:t>.</w:t>
      </w:r>
    </w:p>
    <w:p w:rsidR="00FA3780" w:rsidRDefault="00FA3780" w:rsidP="006D47B2">
      <w:pPr>
        <w:pStyle w:val="Style203"/>
        <w:widowControl/>
        <w:spacing w:line="240" w:lineRule="auto"/>
        <w:ind w:left="-720"/>
        <w:jc w:val="both"/>
        <w:rPr>
          <w:rStyle w:val="FontStyle363"/>
          <w:b w:val="0"/>
          <w:lang w:val="uk-UA" w:eastAsia="uk-UA"/>
        </w:rPr>
      </w:pPr>
      <w:r>
        <w:rPr>
          <w:rStyle w:val="FontStyle363"/>
          <w:b w:val="0"/>
          <w:lang w:val="uk-UA" w:eastAsia="uk-UA"/>
        </w:rPr>
        <w:t xml:space="preserve"> </w:t>
      </w:r>
    </w:p>
    <w:p w:rsidR="0057361D" w:rsidRPr="00140397" w:rsidRDefault="000A58F2" w:rsidP="00140397">
      <w:pPr>
        <w:pStyle w:val="Style203"/>
        <w:widowControl/>
        <w:spacing w:line="240" w:lineRule="auto"/>
        <w:ind w:left="-720"/>
        <w:jc w:val="both"/>
        <w:rPr>
          <w:rStyle w:val="FontStyle363"/>
          <w:lang w:val="uk-UA" w:eastAsia="uk-UA"/>
        </w:rPr>
      </w:pPr>
      <w:r>
        <w:rPr>
          <w:rStyle w:val="FontStyle363"/>
          <w:lang w:val="uk-UA" w:eastAsia="uk-UA"/>
        </w:rPr>
        <w:t>Відповідальність а</w:t>
      </w:r>
      <w:r w:rsidR="00FA3780" w:rsidRPr="00FA3780">
        <w:rPr>
          <w:rStyle w:val="FontStyle363"/>
          <w:lang w:val="uk-UA" w:eastAsia="uk-UA"/>
        </w:rPr>
        <w:t xml:space="preserve">удитора за виконання завдання з надання обґрунтованої впевненості </w:t>
      </w:r>
      <w:r w:rsidR="00F34906">
        <w:rPr>
          <w:rStyle w:val="FontStyle363"/>
          <w:lang w:val="uk-UA" w:eastAsia="uk-UA"/>
        </w:rPr>
        <w:t>щодо інформації  Звіту</w:t>
      </w:r>
      <w:r w:rsidR="00FA3780" w:rsidRPr="00FA3780">
        <w:rPr>
          <w:rStyle w:val="FontStyle363"/>
          <w:lang w:val="uk-UA" w:eastAsia="uk-UA"/>
        </w:rPr>
        <w:t xml:space="preserve"> про корпоративне управління   </w:t>
      </w:r>
    </w:p>
    <w:p w:rsidR="0057361D" w:rsidRDefault="00FA3780" w:rsidP="00FA3780">
      <w:pPr>
        <w:pStyle w:val="Style203"/>
        <w:widowControl/>
        <w:spacing w:line="240" w:lineRule="auto"/>
        <w:ind w:left="-720"/>
        <w:jc w:val="both"/>
        <w:rPr>
          <w:rStyle w:val="FontStyle363"/>
          <w:b w:val="0"/>
          <w:lang w:val="uk-UA" w:eastAsia="uk-UA"/>
        </w:rPr>
      </w:pPr>
      <w:r w:rsidRPr="00FA3780">
        <w:rPr>
          <w:rStyle w:val="FontStyle363"/>
          <w:b w:val="0"/>
          <w:lang w:val="uk-UA" w:eastAsia="uk-UA"/>
        </w:rPr>
        <w:t xml:space="preserve">    Ме</w:t>
      </w:r>
      <w:r>
        <w:rPr>
          <w:rStyle w:val="FontStyle363"/>
          <w:b w:val="0"/>
          <w:lang w:val="uk-UA" w:eastAsia="uk-UA"/>
        </w:rPr>
        <w:t>тою завдання з надання впевненості</w:t>
      </w:r>
      <w:r w:rsidR="00F34906">
        <w:rPr>
          <w:rStyle w:val="FontStyle363"/>
          <w:b w:val="0"/>
          <w:lang w:val="uk-UA" w:eastAsia="uk-UA"/>
        </w:rPr>
        <w:t xml:space="preserve"> було отримання обґрунтованої впевненості, що інформація  Звіту про корпоративне управління в цілому не містить суттєвого викривлення </w:t>
      </w:r>
      <w:r w:rsidR="000A58F2">
        <w:rPr>
          <w:rStyle w:val="FontStyle363"/>
          <w:b w:val="0"/>
          <w:lang w:val="uk-UA" w:eastAsia="uk-UA"/>
        </w:rPr>
        <w:t xml:space="preserve">внаслідок шахрайства або помилки, </w:t>
      </w:r>
      <w:r w:rsidR="00F34906">
        <w:rPr>
          <w:rStyle w:val="FontStyle363"/>
          <w:b w:val="0"/>
          <w:lang w:val="uk-UA" w:eastAsia="uk-UA"/>
        </w:rPr>
        <w:t>та складання звіту аудитора, що містить нашу думку.</w:t>
      </w:r>
    </w:p>
    <w:p w:rsidR="000A58F2" w:rsidRDefault="00F34906" w:rsidP="000B1B0A">
      <w:pPr>
        <w:pStyle w:val="Style203"/>
        <w:widowControl/>
        <w:spacing w:line="240" w:lineRule="auto"/>
        <w:ind w:left="-720"/>
        <w:jc w:val="both"/>
        <w:rPr>
          <w:rStyle w:val="FontStyle363"/>
          <w:b w:val="0"/>
          <w:lang w:val="uk-UA" w:eastAsia="uk-UA"/>
        </w:rPr>
      </w:pPr>
      <w:r>
        <w:rPr>
          <w:rStyle w:val="FontStyle363"/>
          <w:b w:val="0"/>
          <w:lang w:val="uk-UA" w:eastAsia="uk-UA"/>
        </w:rPr>
        <w:t xml:space="preserve">    </w:t>
      </w:r>
      <w:proofErr w:type="spellStart"/>
      <w:r>
        <w:rPr>
          <w:rStyle w:val="FontStyle363"/>
          <w:b w:val="0"/>
          <w:lang w:val="uk-UA" w:eastAsia="uk-UA"/>
        </w:rPr>
        <w:t>Обгрунтована</w:t>
      </w:r>
      <w:proofErr w:type="spellEnd"/>
      <w:r>
        <w:rPr>
          <w:rStyle w:val="FontStyle363"/>
          <w:b w:val="0"/>
          <w:lang w:val="uk-UA" w:eastAsia="uk-UA"/>
        </w:rPr>
        <w:t xml:space="preserve"> впевненість  є високим рівнем впевненості , проте не гарантує , що виконане завдання з надання впевненості відповідно до МСЗНВ 3000, завжди виявить суттєве викривлення, коли таке існує.  Викривлення може бути результатом шахрайства або помилки; вони вважаються суттєвими</w:t>
      </w:r>
      <w:r w:rsidR="00C1643A">
        <w:rPr>
          <w:rStyle w:val="FontStyle363"/>
          <w:b w:val="0"/>
          <w:lang w:val="uk-UA" w:eastAsia="uk-UA"/>
        </w:rPr>
        <w:t xml:space="preserve">, якщо  окремо або в сукупності, як обґрунтовано очікується, вони можуть впливати на рішення користувачів, що приймаються на основі </w:t>
      </w:r>
      <w:r w:rsidR="000A58F2">
        <w:rPr>
          <w:rStyle w:val="FontStyle363"/>
          <w:b w:val="0"/>
          <w:lang w:val="uk-UA" w:eastAsia="uk-UA"/>
        </w:rPr>
        <w:t xml:space="preserve">цієї інформації </w:t>
      </w:r>
      <w:r w:rsidR="00C1643A">
        <w:rPr>
          <w:rStyle w:val="FontStyle363"/>
          <w:b w:val="0"/>
          <w:lang w:val="uk-UA" w:eastAsia="uk-UA"/>
        </w:rPr>
        <w:t xml:space="preserve">Звіту про корпоративне управління. </w:t>
      </w:r>
    </w:p>
    <w:p w:rsidR="000B1B0A" w:rsidRDefault="000A58F2" w:rsidP="000B1B0A">
      <w:pPr>
        <w:pStyle w:val="Style203"/>
        <w:widowControl/>
        <w:spacing w:line="240" w:lineRule="auto"/>
        <w:ind w:left="-720"/>
        <w:jc w:val="both"/>
        <w:rPr>
          <w:rStyle w:val="FontStyle363"/>
          <w:b w:val="0"/>
          <w:lang w:val="uk-UA" w:eastAsia="uk-UA"/>
        </w:rPr>
      </w:pPr>
      <w:r>
        <w:rPr>
          <w:rStyle w:val="FontStyle363"/>
          <w:b w:val="0"/>
          <w:lang w:val="uk-UA" w:eastAsia="uk-UA"/>
        </w:rPr>
        <w:t xml:space="preserve">     </w:t>
      </w:r>
      <w:r w:rsidR="00C1643A">
        <w:rPr>
          <w:rStyle w:val="FontStyle363"/>
          <w:b w:val="0"/>
          <w:lang w:val="uk-UA" w:eastAsia="uk-UA"/>
        </w:rPr>
        <w:t>Виконуючи завдання з надання впевненості відповідно до вимог МСЗНВ 3000, ми використовуємо професійне суд</w:t>
      </w:r>
      <w:r>
        <w:rPr>
          <w:rStyle w:val="FontStyle363"/>
          <w:b w:val="0"/>
          <w:lang w:val="uk-UA" w:eastAsia="uk-UA"/>
        </w:rPr>
        <w:t>ження та професійний скептицизм протягом всього завдання.</w:t>
      </w:r>
      <w:r w:rsidR="00C1643A">
        <w:rPr>
          <w:rStyle w:val="FontStyle363"/>
          <w:b w:val="0"/>
          <w:lang w:val="uk-UA" w:eastAsia="uk-UA"/>
        </w:rPr>
        <w:t xml:space="preserve"> Окрім того ми:</w:t>
      </w:r>
    </w:p>
    <w:p w:rsidR="000B1B0A" w:rsidRPr="000A58F2" w:rsidRDefault="00F34906" w:rsidP="000B1B0A">
      <w:pPr>
        <w:pStyle w:val="Style203"/>
        <w:widowControl/>
        <w:numPr>
          <w:ilvl w:val="0"/>
          <w:numId w:val="5"/>
        </w:numPr>
        <w:spacing w:line="240" w:lineRule="auto"/>
        <w:jc w:val="both"/>
        <w:rPr>
          <w:rFonts w:ascii="Times New Roman" w:hAnsi="Times New Roman" w:cs="Times New Roman"/>
          <w:bCs/>
          <w:color w:val="000000"/>
          <w:lang w:val="uk-UA" w:eastAsia="uk-UA"/>
        </w:rPr>
      </w:pPr>
      <w:r w:rsidRPr="00D1443B">
        <w:rPr>
          <w:rFonts w:ascii="Times New Roman" w:hAnsi="Times New Roman"/>
          <w:lang w:val="uk-UA"/>
        </w:rPr>
        <w:lastRenderedPageBreak/>
        <w:t xml:space="preserve">ідентифікуємо та оцінюємо ризики суттєвого </w:t>
      </w:r>
      <w:r w:rsidR="00C1643A">
        <w:rPr>
          <w:rFonts w:ascii="Times New Roman" w:hAnsi="Times New Roman"/>
          <w:lang w:val="uk-UA"/>
        </w:rPr>
        <w:t xml:space="preserve">викривлення інформації Звіту про корпоративне управління </w:t>
      </w:r>
      <w:r w:rsidRPr="00D1443B">
        <w:rPr>
          <w:rFonts w:ascii="Times New Roman" w:hAnsi="Times New Roman"/>
          <w:lang w:val="uk-UA"/>
        </w:rPr>
        <w:t xml:space="preserve"> внаслідок шахрайства чи помилки, розробляємо й виконуємо аудиторські процедури у відповідь на ці ризики, також отримуємо аудиторські докази, що є достатніми та прийнятними для використанн</w:t>
      </w:r>
      <w:r w:rsidR="00C1643A">
        <w:rPr>
          <w:rFonts w:ascii="Times New Roman" w:hAnsi="Times New Roman"/>
          <w:lang w:val="uk-UA"/>
        </w:rPr>
        <w:t>я їх як основи для нашої думки</w:t>
      </w:r>
      <w:r w:rsidR="000A58F2">
        <w:rPr>
          <w:rFonts w:ascii="Times New Roman" w:hAnsi="Times New Roman"/>
          <w:lang w:val="uk-UA"/>
        </w:rPr>
        <w:t>. Ризик не виявлення суттєвого викривлення внаслідок шахрайства є вищим ,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0A58F2" w:rsidRPr="000B1B0A" w:rsidRDefault="000A58F2" w:rsidP="000A58F2">
      <w:pPr>
        <w:pStyle w:val="Style203"/>
        <w:widowControl/>
        <w:numPr>
          <w:ilvl w:val="0"/>
          <w:numId w:val="5"/>
        </w:numPr>
        <w:spacing w:line="240" w:lineRule="auto"/>
        <w:jc w:val="both"/>
        <w:rPr>
          <w:rFonts w:ascii="Times New Roman" w:hAnsi="Times New Roman" w:cs="Times New Roman"/>
          <w:bCs/>
          <w:color w:val="000000"/>
          <w:lang w:val="uk-UA" w:eastAsia="uk-UA"/>
        </w:rPr>
      </w:pPr>
      <w:r w:rsidRPr="000B1B0A">
        <w:rPr>
          <w:rFonts w:ascii="Times New Roman" w:hAnsi="Times New Roman"/>
          <w:lang w:val="uk-UA"/>
        </w:rPr>
        <w:t>отримуємо розуміння заходів внутрішнього контролю, що стосуються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0B1B0A" w:rsidRPr="000B1B0A" w:rsidRDefault="00F34906" w:rsidP="000B1B0A">
      <w:pPr>
        <w:pStyle w:val="Style203"/>
        <w:widowControl/>
        <w:numPr>
          <w:ilvl w:val="0"/>
          <w:numId w:val="5"/>
        </w:numPr>
        <w:spacing w:line="240" w:lineRule="auto"/>
        <w:jc w:val="both"/>
        <w:rPr>
          <w:rFonts w:ascii="Times New Roman" w:hAnsi="Times New Roman" w:cs="Times New Roman"/>
          <w:bCs/>
          <w:color w:val="000000"/>
          <w:lang w:val="uk-UA" w:eastAsia="uk-UA"/>
        </w:rPr>
      </w:pPr>
      <w:r w:rsidRPr="000B1B0A">
        <w:rPr>
          <w:rFonts w:ascii="Times New Roman" w:hAnsi="Times New Roman" w:cs="Times New Roman"/>
          <w:lang w:val="uk-UA"/>
        </w:rPr>
        <w:t>оцінюємо при</w:t>
      </w:r>
      <w:r w:rsidR="00C1643A" w:rsidRPr="000B1B0A">
        <w:rPr>
          <w:rFonts w:ascii="Times New Roman" w:hAnsi="Times New Roman" w:cs="Times New Roman"/>
          <w:lang w:val="uk-UA"/>
        </w:rPr>
        <w:t>йнятність застосованих</w:t>
      </w:r>
      <w:r w:rsidRPr="000B1B0A">
        <w:rPr>
          <w:rFonts w:ascii="Times New Roman" w:hAnsi="Times New Roman" w:cs="Times New Roman"/>
          <w:lang w:val="uk-UA"/>
        </w:rPr>
        <w:t xml:space="preserve"> політик та  відповідних розкриттів інформації, зроблених управлінським персоналом;</w:t>
      </w:r>
    </w:p>
    <w:p w:rsidR="00F801C1" w:rsidRPr="00F801C1" w:rsidRDefault="000B1B0A" w:rsidP="000B1B0A">
      <w:pPr>
        <w:pStyle w:val="Style203"/>
        <w:widowControl/>
        <w:numPr>
          <w:ilvl w:val="0"/>
          <w:numId w:val="5"/>
        </w:numPr>
        <w:spacing w:line="240" w:lineRule="auto"/>
        <w:jc w:val="both"/>
        <w:rPr>
          <w:rFonts w:ascii="Times New Roman" w:hAnsi="Times New Roman" w:cs="Times New Roman"/>
          <w:bCs/>
          <w:color w:val="000000"/>
          <w:lang w:val="uk-UA" w:eastAsia="uk-UA"/>
        </w:rPr>
      </w:pPr>
      <w:r w:rsidRPr="000B1B0A">
        <w:rPr>
          <w:rFonts w:ascii="Times New Roman" w:hAnsi="Times New Roman" w:cs="Times New Roman"/>
          <w:lang w:val="uk-UA"/>
        </w:rPr>
        <w:t>оцінюємо загальне подання, структуру та зміст інформації Звіту про корпоративне управління включно з розкриттям</w:t>
      </w:r>
      <w:r w:rsidR="00F801C1">
        <w:rPr>
          <w:rFonts w:ascii="Times New Roman" w:hAnsi="Times New Roman" w:cs="Times New Roman"/>
          <w:lang w:val="uk-UA"/>
        </w:rPr>
        <w:t>и</w:t>
      </w:r>
      <w:r w:rsidRPr="000B1B0A">
        <w:rPr>
          <w:rFonts w:ascii="Times New Roman" w:hAnsi="Times New Roman" w:cs="Times New Roman"/>
          <w:lang w:val="uk-UA"/>
        </w:rPr>
        <w:t xml:space="preserve"> інформації, а також те, чи показує інформація Звіту  про корпоративне управління операції та події, що було покладено в основу її ск</w:t>
      </w:r>
      <w:r w:rsidR="00F801C1">
        <w:rPr>
          <w:rFonts w:ascii="Times New Roman" w:hAnsi="Times New Roman" w:cs="Times New Roman"/>
          <w:lang w:val="uk-UA"/>
        </w:rPr>
        <w:t>ладання, так, щоб досягти досто</w:t>
      </w:r>
      <w:r w:rsidRPr="000B1B0A">
        <w:rPr>
          <w:rFonts w:ascii="Times New Roman" w:hAnsi="Times New Roman" w:cs="Times New Roman"/>
          <w:lang w:val="uk-UA"/>
        </w:rPr>
        <w:t>вірного відображення</w:t>
      </w:r>
      <w:r w:rsidR="00F801C1">
        <w:rPr>
          <w:rFonts w:ascii="Times New Roman" w:hAnsi="Times New Roman" w:cs="Times New Roman"/>
          <w:lang w:val="uk-UA"/>
        </w:rPr>
        <w:t>.</w:t>
      </w:r>
      <w:r w:rsidR="00AB268B">
        <w:rPr>
          <w:rFonts w:ascii="Times New Roman" w:hAnsi="Times New Roman" w:cs="Times New Roman"/>
          <w:lang w:val="uk-UA"/>
        </w:rPr>
        <w:t xml:space="preserve"> Ми </w:t>
      </w:r>
      <w:r w:rsidR="002442EB">
        <w:rPr>
          <w:rFonts w:ascii="Times New Roman" w:hAnsi="Times New Roman" w:cs="Times New Roman"/>
          <w:lang w:val="uk-UA"/>
        </w:rPr>
        <w:t xml:space="preserve">повідомляємо тим, кого наділено найвищими повноваженнями, інформацію про запланований обсяг та час проведення процедур виконання завдання з надання впевненості та суттєві аудиторські результати, виявлені під час виконання такого завдання, включаючи будь-які суттєві недоліки системи внутрішнього контролю, які були виявлені; </w:t>
      </w:r>
    </w:p>
    <w:p w:rsidR="00547536" w:rsidRDefault="00D40631" w:rsidP="00547536">
      <w:pPr>
        <w:numPr>
          <w:ilvl w:val="0"/>
          <w:numId w:val="5"/>
        </w:numPr>
        <w:spacing w:before="120"/>
        <w:jc w:val="both"/>
        <w:rPr>
          <w:rFonts w:ascii="Times New Roman" w:hAnsi="Times New Roman"/>
          <w:lang w:val="uk-UA"/>
        </w:rPr>
      </w:pPr>
      <w:r>
        <w:rPr>
          <w:rFonts w:ascii="Times New Roman" w:hAnsi="Times New Roman"/>
          <w:lang w:val="uk-UA"/>
        </w:rPr>
        <w:t xml:space="preserve">ми також надаємо тим, кого наділено найвищими повноваженнями, твердження, </w:t>
      </w:r>
      <w:r w:rsidR="00846BB0">
        <w:rPr>
          <w:rFonts w:ascii="Times New Roman" w:hAnsi="Times New Roman"/>
          <w:lang w:val="uk-UA"/>
        </w:rPr>
        <w:t xml:space="preserve"> що ми виконали доречні етичні вимоги щодо незалежності, та повідомляємо їм про всі стосунки та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r>
        <w:rPr>
          <w:rFonts w:ascii="Times New Roman" w:hAnsi="Times New Roman"/>
          <w:lang w:val="uk-UA"/>
        </w:rPr>
        <w:t xml:space="preserve"> </w:t>
      </w:r>
    </w:p>
    <w:p w:rsidR="00C8186C" w:rsidRPr="00547536" w:rsidRDefault="00C8186C" w:rsidP="00547536">
      <w:pPr>
        <w:spacing w:before="120"/>
        <w:ind w:left="-360"/>
        <w:jc w:val="both"/>
        <w:rPr>
          <w:rFonts w:ascii="Times New Roman" w:hAnsi="Times New Roman"/>
          <w:lang w:val="uk-UA"/>
        </w:rPr>
      </w:pPr>
      <w:r w:rsidRPr="00547536">
        <w:rPr>
          <w:rFonts w:ascii="Times New Roman" w:hAnsi="Times New Roman" w:cs="Times New Roman"/>
          <w:b/>
          <w:lang w:val="uk-UA"/>
        </w:rPr>
        <w:t xml:space="preserve">    </w:t>
      </w:r>
    </w:p>
    <w:p w:rsidR="00F013A3" w:rsidRPr="009B5916" w:rsidRDefault="00C8186C" w:rsidP="009B5916">
      <w:pPr>
        <w:pStyle w:val="Style203"/>
        <w:widowControl/>
        <w:spacing w:line="240" w:lineRule="auto"/>
        <w:ind w:left="-720"/>
        <w:jc w:val="both"/>
        <w:rPr>
          <w:rStyle w:val="FontStyle365"/>
          <w:b/>
          <w:color w:val="auto"/>
          <w:sz w:val="24"/>
          <w:szCs w:val="24"/>
          <w:lang w:val="uk-UA"/>
        </w:rPr>
      </w:pPr>
      <w:r>
        <w:rPr>
          <w:rFonts w:ascii="Times New Roman" w:hAnsi="Times New Roman" w:cs="Times New Roman"/>
          <w:b/>
          <w:lang w:val="uk-UA"/>
        </w:rPr>
        <w:t>Обсяг та характер завдання</w:t>
      </w:r>
    </w:p>
    <w:p w:rsidR="00E13D5E" w:rsidRDefault="00F013A3" w:rsidP="00F801C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t xml:space="preserve">   </w:t>
      </w:r>
      <w:r w:rsidR="00F213A8">
        <w:rPr>
          <w:rStyle w:val="FontStyle365"/>
          <w:sz w:val="24"/>
          <w:szCs w:val="24"/>
          <w:lang w:val="uk-UA" w:eastAsia="uk-UA"/>
        </w:rPr>
        <w:t xml:space="preserve"> </w:t>
      </w:r>
      <w:r>
        <w:rPr>
          <w:rStyle w:val="FontStyle365"/>
          <w:sz w:val="24"/>
          <w:szCs w:val="24"/>
          <w:lang w:val="uk-UA" w:eastAsia="uk-UA"/>
        </w:rPr>
        <w:t>Загальний комплекс здійснених процедур</w:t>
      </w:r>
      <w:r w:rsidR="00F213A8">
        <w:rPr>
          <w:rStyle w:val="FontStyle365"/>
          <w:sz w:val="24"/>
          <w:szCs w:val="24"/>
          <w:lang w:val="uk-UA" w:eastAsia="uk-UA"/>
        </w:rPr>
        <w:t xml:space="preserve"> отримання аудиторських доказів , зокрема, але не виключно</w:t>
      </w:r>
      <w:r>
        <w:rPr>
          <w:rStyle w:val="FontStyle365"/>
          <w:sz w:val="24"/>
          <w:szCs w:val="24"/>
          <w:lang w:val="uk-UA" w:eastAsia="uk-UA"/>
        </w:rPr>
        <w:t>,</w:t>
      </w:r>
      <w:r w:rsidR="00F213A8">
        <w:rPr>
          <w:rStyle w:val="FontStyle365"/>
          <w:sz w:val="24"/>
          <w:szCs w:val="24"/>
          <w:lang w:val="uk-UA" w:eastAsia="uk-UA"/>
        </w:rPr>
        <w:t xml:space="preserve"> були направлені на</w:t>
      </w:r>
      <w:r w:rsidR="000765FB">
        <w:rPr>
          <w:rStyle w:val="FontStyle365"/>
          <w:sz w:val="24"/>
          <w:szCs w:val="24"/>
          <w:lang w:val="uk-UA" w:eastAsia="uk-UA"/>
        </w:rPr>
        <w:t>:</w:t>
      </w:r>
      <w:r w:rsidR="00E13D5E">
        <w:rPr>
          <w:rStyle w:val="FontStyle365"/>
          <w:sz w:val="24"/>
          <w:szCs w:val="24"/>
          <w:lang w:val="uk-UA" w:eastAsia="uk-UA"/>
        </w:rPr>
        <w:t xml:space="preserve"> </w:t>
      </w:r>
    </w:p>
    <w:p w:rsidR="00E13D5E" w:rsidRDefault="00F013A3" w:rsidP="00F801C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t xml:space="preserve">- отримання розуміння </w:t>
      </w:r>
      <w:r w:rsidR="00547536">
        <w:rPr>
          <w:rStyle w:val="FontStyle365"/>
          <w:sz w:val="24"/>
          <w:szCs w:val="24"/>
          <w:lang w:val="uk-UA" w:eastAsia="uk-UA"/>
        </w:rPr>
        <w:t>Товариства</w:t>
      </w:r>
      <w:r w:rsidR="00E13D5E">
        <w:rPr>
          <w:rStyle w:val="FontStyle365"/>
          <w:sz w:val="24"/>
          <w:szCs w:val="24"/>
          <w:lang w:val="uk-UA" w:eastAsia="uk-UA"/>
        </w:rPr>
        <w:t xml:space="preserve"> як середовища функціонування си</w:t>
      </w:r>
      <w:r w:rsidR="004B5BB0">
        <w:rPr>
          <w:rStyle w:val="FontStyle365"/>
          <w:sz w:val="24"/>
          <w:szCs w:val="24"/>
          <w:lang w:val="uk-UA" w:eastAsia="uk-UA"/>
        </w:rPr>
        <w:t>стеми корпоративного управління:</w:t>
      </w:r>
      <w:r w:rsidR="00E13D5E">
        <w:rPr>
          <w:rStyle w:val="FontStyle365"/>
          <w:sz w:val="24"/>
          <w:szCs w:val="24"/>
          <w:lang w:val="uk-UA" w:eastAsia="uk-UA"/>
        </w:rPr>
        <w:t xml:space="preserve"> </w:t>
      </w:r>
      <w:r>
        <w:rPr>
          <w:rStyle w:val="FontStyle365"/>
          <w:sz w:val="24"/>
          <w:szCs w:val="24"/>
          <w:lang w:val="uk-UA" w:eastAsia="uk-UA"/>
        </w:rPr>
        <w:t>обов’язковість формування Наглядової ради, можливість застосування одноосібного виконавчого органу</w:t>
      </w:r>
      <w:r w:rsidR="000C3A38">
        <w:rPr>
          <w:rStyle w:val="FontStyle365"/>
          <w:sz w:val="24"/>
          <w:szCs w:val="24"/>
          <w:lang w:val="uk-UA" w:eastAsia="uk-UA"/>
        </w:rPr>
        <w:t xml:space="preserve">, </w:t>
      </w:r>
      <w:r w:rsidR="007925C1">
        <w:rPr>
          <w:rStyle w:val="FontStyle365"/>
          <w:sz w:val="24"/>
          <w:szCs w:val="24"/>
          <w:lang w:val="uk-UA" w:eastAsia="uk-UA"/>
        </w:rPr>
        <w:t xml:space="preserve">особливості функціонування </w:t>
      </w:r>
      <w:r w:rsidR="000C3A38">
        <w:rPr>
          <w:rStyle w:val="FontStyle365"/>
          <w:sz w:val="24"/>
          <w:szCs w:val="24"/>
          <w:lang w:val="uk-UA" w:eastAsia="uk-UA"/>
        </w:rPr>
        <w:t>органу контролю</w:t>
      </w:r>
      <w:r w:rsidR="0064319A">
        <w:rPr>
          <w:rStyle w:val="FontStyle365"/>
          <w:sz w:val="24"/>
          <w:szCs w:val="24"/>
          <w:lang w:val="uk-UA" w:eastAsia="uk-UA"/>
        </w:rPr>
        <w:t xml:space="preserve"> (ревізора</w:t>
      </w:r>
      <w:r>
        <w:rPr>
          <w:rStyle w:val="FontStyle365"/>
          <w:sz w:val="24"/>
          <w:szCs w:val="24"/>
          <w:lang w:val="uk-UA" w:eastAsia="uk-UA"/>
        </w:rPr>
        <w:t xml:space="preserve"> або ревізійної комісії); </w:t>
      </w:r>
    </w:p>
    <w:p w:rsidR="00C8186C" w:rsidRDefault="00E13D5E" w:rsidP="00F801C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t>- дослідження прийнятних внутрішніх документів, які регламентують функціонування ор</w:t>
      </w:r>
      <w:r w:rsidR="00E94651">
        <w:rPr>
          <w:rStyle w:val="FontStyle365"/>
          <w:sz w:val="24"/>
          <w:szCs w:val="24"/>
          <w:lang w:val="uk-UA" w:eastAsia="uk-UA"/>
        </w:rPr>
        <w:t>ганів корп</w:t>
      </w:r>
      <w:r w:rsidR="00F013A3">
        <w:rPr>
          <w:rStyle w:val="FontStyle365"/>
          <w:sz w:val="24"/>
          <w:szCs w:val="24"/>
          <w:lang w:val="uk-UA" w:eastAsia="uk-UA"/>
        </w:rPr>
        <w:t xml:space="preserve">оративного управління; </w:t>
      </w:r>
      <w:r w:rsidR="00E94651">
        <w:rPr>
          <w:rStyle w:val="FontStyle365"/>
          <w:sz w:val="24"/>
          <w:szCs w:val="24"/>
          <w:lang w:val="uk-UA" w:eastAsia="uk-UA"/>
        </w:rPr>
        <w:t xml:space="preserve">  </w:t>
      </w:r>
    </w:p>
    <w:p w:rsidR="003C74AE" w:rsidRPr="00D62220" w:rsidRDefault="00E13D5E" w:rsidP="003C74AE">
      <w:pPr>
        <w:pStyle w:val="Style203"/>
        <w:widowControl/>
        <w:numPr>
          <w:ilvl w:val="0"/>
          <w:numId w:val="5"/>
        </w:numPr>
        <w:spacing w:line="240" w:lineRule="auto"/>
        <w:jc w:val="both"/>
        <w:rPr>
          <w:rStyle w:val="FontStyle365"/>
          <w:bCs/>
          <w:sz w:val="24"/>
          <w:szCs w:val="24"/>
          <w:lang w:val="uk-UA" w:eastAsia="uk-UA"/>
        </w:rPr>
      </w:pPr>
      <w:r w:rsidRPr="00D62220">
        <w:rPr>
          <w:rStyle w:val="FontStyle365"/>
          <w:sz w:val="24"/>
          <w:szCs w:val="24"/>
          <w:lang w:val="uk-UA" w:eastAsia="uk-UA"/>
        </w:rPr>
        <w:t>дослідження змісту функцій та повноважень загальних зборів</w:t>
      </w:r>
      <w:r w:rsidR="00215FBE" w:rsidRPr="00D62220">
        <w:rPr>
          <w:rStyle w:val="FontStyle365"/>
          <w:sz w:val="24"/>
          <w:szCs w:val="24"/>
          <w:lang w:val="uk-UA" w:eastAsia="uk-UA"/>
        </w:rPr>
        <w:t xml:space="preserve"> Товариства</w:t>
      </w:r>
      <w:r w:rsidRPr="00D62220">
        <w:rPr>
          <w:rStyle w:val="FontStyle365"/>
          <w:sz w:val="24"/>
          <w:szCs w:val="24"/>
          <w:lang w:val="uk-UA" w:eastAsia="uk-UA"/>
        </w:rPr>
        <w:t>;</w:t>
      </w:r>
      <w:r w:rsidR="00E94651" w:rsidRPr="00D62220">
        <w:rPr>
          <w:rStyle w:val="FontStyle365"/>
          <w:sz w:val="24"/>
          <w:szCs w:val="24"/>
          <w:lang w:val="uk-UA" w:eastAsia="uk-UA"/>
        </w:rPr>
        <w:t xml:space="preserve"> </w:t>
      </w:r>
      <w:r w:rsidR="003C74AE" w:rsidRPr="00D62220">
        <w:rPr>
          <w:rStyle w:val="FontStyle365"/>
          <w:sz w:val="24"/>
          <w:szCs w:val="24"/>
          <w:lang w:val="uk-UA" w:eastAsia="uk-UA"/>
        </w:rPr>
        <w:t xml:space="preserve">  </w:t>
      </w:r>
    </w:p>
    <w:p w:rsidR="00D62220" w:rsidRPr="00D62220" w:rsidRDefault="00D62220" w:rsidP="00D62220">
      <w:pPr>
        <w:pStyle w:val="Style203"/>
        <w:widowControl/>
        <w:numPr>
          <w:ilvl w:val="0"/>
          <w:numId w:val="5"/>
        </w:numPr>
        <w:spacing w:line="240" w:lineRule="auto"/>
        <w:jc w:val="both"/>
        <w:rPr>
          <w:rStyle w:val="FontStyle365"/>
          <w:sz w:val="24"/>
          <w:szCs w:val="24"/>
          <w:lang w:val="uk-UA" w:eastAsia="uk-UA"/>
        </w:rPr>
      </w:pPr>
      <w:r w:rsidRPr="00D62220">
        <w:rPr>
          <w:rStyle w:val="FontStyle365"/>
          <w:sz w:val="24"/>
          <w:szCs w:val="24"/>
          <w:lang w:val="uk-UA" w:eastAsia="uk-UA"/>
        </w:rPr>
        <w:t>дослідження повноважень та форми функціонування Наглядової ради (за наявності): склад, наявність постійних або тимчасових комітетів, наявність служби внутрішнього аудиту, наявність корпоративного секретаря;</w:t>
      </w:r>
    </w:p>
    <w:p w:rsidR="00BA3FE9" w:rsidRPr="00D62220" w:rsidRDefault="003C74AE" w:rsidP="003E2495">
      <w:pPr>
        <w:pStyle w:val="Style203"/>
        <w:widowControl/>
        <w:numPr>
          <w:ilvl w:val="0"/>
          <w:numId w:val="5"/>
        </w:numPr>
        <w:spacing w:line="240" w:lineRule="auto"/>
        <w:jc w:val="both"/>
        <w:rPr>
          <w:rStyle w:val="FontStyle365"/>
          <w:sz w:val="24"/>
          <w:szCs w:val="24"/>
          <w:lang w:val="uk-UA" w:eastAsia="uk-UA"/>
        </w:rPr>
      </w:pPr>
      <w:r w:rsidRPr="00D62220">
        <w:rPr>
          <w:rStyle w:val="FontStyle365"/>
          <w:sz w:val="24"/>
          <w:szCs w:val="24"/>
          <w:lang w:val="uk-UA" w:eastAsia="uk-UA"/>
        </w:rPr>
        <w:t>дослідження особливостей системи внутрішнього контролю і управлі</w:t>
      </w:r>
      <w:r w:rsidR="00BA3FE9" w:rsidRPr="00D62220">
        <w:rPr>
          <w:rStyle w:val="FontStyle365"/>
          <w:sz w:val="24"/>
          <w:szCs w:val="24"/>
          <w:lang w:val="uk-UA" w:eastAsia="uk-UA"/>
        </w:rPr>
        <w:t>ння ризиками, наявність ревізійної комісії, або окремої посади ревізора;</w:t>
      </w:r>
      <w:r w:rsidRPr="00D62220">
        <w:rPr>
          <w:rStyle w:val="FontStyle365"/>
          <w:sz w:val="24"/>
          <w:szCs w:val="24"/>
          <w:lang w:val="uk-UA" w:eastAsia="uk-UA"/>
        </w:rPr>
        <w:t xml:space="preserve"> </w:t>
      </w:r>
    </w:p>
    <w:p w:rsidR="00215FBE" w:rsidRDefault="00215FBE" w:rsidP="00BA3FE9">
      <w:pPr>
        <w:pStyle w:val="Style203"/>
        <w:widowControl/>
        <w:numPr>
          <w:ilvl w:val="0"/>
          <w:numId w:val="5"/>
        </w:numPr>
        <w:spacing w:line="240" w:lineRule="auto"/>
        <w:jc w:val="both"/>
        <w:rPr>
          <w:rStyle w:val="FontStyle365"/>
          <w:sz w:val="24"/>
          <w:szCs w:val="24"/>
          <w:lang w:val="uk-UA" w:eastAsia="uk-UA"/>
        </w:rPr>
      </w:pPr>
      <w:r>
        <w:rPr>
          <w:rStyle w:val="FontStyle365"/>
          <w:sz w:val="24"/>
          <w:szCs w:val="24"/>
          <w:lang w:val="uk-UA" w:eastAsia="uk-UA"/>
        </w:rPr>
        <w:t>дослідження повноважень та форми функціонування виконавчого органу Товариства: наявність колегіального  або одноосібного виконавчого органу Товариства.</w:t>
      </w:r>
    </w:p>
    <w:p w:rsidR="00547536" w:rsidRPr="003E4C91" w:rsidRDefault="00547536" w:rsidP="00C7779A">
      <w:pPr>
        <w:pStyle w:val="Style203"/>
        <w:widowControl/>
        <w:spacing w:line="240" w:lineRule="auto"/>
        <w:ind w:left="-360"/>
        <w:jc w:val="both"/>
        <w:rPr>
          <w:rFonts w:ascii="Times New Roman" w:hAnsi="Times New Roman" w:cs="Times New Roman"/>
          <w:b/>
          <w:lang w:val="uk-UA"/>
        </w:rPr>
      </w:pPr>
    </w:p>
    <w:p w:rsidR="00C7779A" w:rsidRPr="00A25C9E" w:rsidRDefault="00C7779A" w:rsidP="00C7779A">
      <w:pPr>
        <w:pStyle w:val="Style203"/>
        <w:widowControl/>
        <w:spacing w:line="240" w:lineRule="auto"/>
        <w:ind w:left="-360"/>
        <w:jc w:val="both"/>
        <w:rPr>
          <w:rStyle w:val="FontStyle363"/>
          <w:b w:val="0"/>
          <w:lang w:val="uk-UA" w:eastAsia="uk-UA"/>
        </w:rPr>
      </w:pPr>
      <w:r w:rsidRPr="003E4C91">
        <w:rPr>
          <w:rFonts w:ascii="Times New Roman" w:hAnsi="Times New Roman" w:cs="Times New Roman"/>
          <w:lang w:val="uk-UA"/>
        </w:rPr>
        <w:t xml:space="preserve">Ми несемо відповідальність за формування нашого висновку , який ґрунтується на аудиторських доказах, отриманих до дати цього Звіту внаслідок дослідження, зокрема, але не виключно , таких </w:t>
      </w:r>
      <w:r w:rsidRPr="00A25C9E">
        <w:rPr>
          <w:rFonts w:ascii="Times New Roman" w:hAnsi="Times New Roman" w:cs="Times New Roman"/>
          <w:lang w:val="uk-UA"/>
        </w:rPr>
        <w:t xml:space="preserve">джерел </w:t>
      </w:r>
      <w:r w:rsidRPr="00A25C9E">
        <w:rPr>
          <w:rStyle w:val="FontStyle363"/>
          <w:b w:val="0"/>
          <w:lang w:val="uk-UA" w:eastAsia="uk-UA"/>
        </w:rPr>
        <w:t>як: Статут Товариства, внутрішні положення, регламенти та інструкції, що стосуються корпо</w:t>
      </w:r>
      <w:r w:rsidR="00101A06" w:rsidRPr="00A25C9E">
        <w:rPr>
          <w:rStyle w:val="FontStyle363"/>
          <w:b w:val="0"/>
          <w:lang w:val="uk-UA" w:eastAsia="uk-UA"/>
        </w:rPr>
        <w:t>ративного управління</w:t>
      </w:r>
      <w:r w:rsidRPr="00A25C9E">
        <w:rPr>
          <w:rStyle w:val="FontStyle363"/>
          <w:b w:val="0"/>
          <w:lang w:val="uk-UA" w:eastAsia="uk-UA"/>
        </w:rPr>
        <w:t xml:space="preserve">, документи, що підтверджують   призначення та звільнення посадових осіб, опис порядку призначення та звільнення посадових осіб, повноваження посадових осіб, дані щодо реєстру акціонерів, інформацію про будь-які обмеження прав та голосування акціонерів на загальних зборах. </w:t>
      </w:r>
    </w:p>
    <w:p w:rsidR="003E4712" w:rsidRPr="00B23449" w:rsidRDefault="00731481" w:rsidP="004E0C97">
      <w:pPr>
        <w:pStyle w:val="Style92"/>
        <w:widowControl/>
        <w:spacing w:line="240" w:lineRule="auto"/>
        <w:rPr>
          <w:rStyle w:val="FontStyle362"/>
          <w:b w:val="0"/>
          <w:sz w:val="24"/>
          <w:szCs w:val="24"/>
          <w:lang w:val="uk-UA" w:eastAsia="uk-UA"/>
        </w:rPr>
      </w:pPr>
      <w:r>
        <w:rPr>
          <w:rStyle w:val="FontStyle362"/>
          <w:b w:val="0"/>
          <w:sz w:val="24"/>
          <w:szCs w:val="24"/>
          <w:lang w:val="uk-UA" w:eastAsia="uk-UA"/>
        </w:rPr>
        <w:t xml:space="preserve">    </w:t>
      </w:r>
    </w:p>
    <w:p w:rsidR="00731481" w:rsidRDefault="00731481" w:rsidP="008109A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lastRenderedPageBreak/>
        <w:t xml:space="preserve">    </w:t>
      </w:r>
      <w:r w:rsidR="00147570">
        <w:rPr>
          <w:rStyle w:val="FontStyle365"/>
          <w:sz w:val="24"/>
          <w:szCs w:val="24"/>
          <w:lang w:val="uk-UA" w:eastAsia="uk-UA"/>
        </w:rPr>
        <w:t>Прийняття та процес виконання цього завдання здійснювалось з врахуванням політик і процедур системи контролю якості , які розроблено ПАФ «</w:t>
      </w:r>
      <w:proofErr w:type="spellStart"/>
      <w:r w:rsidR="00147570">
        <w:rPr>
          <w:rStyle w:val="FontStyle365"/>
          <w:sz w:val="24"/>
          <w:szCs w:val="24"/>
          <w:lang w:val="uk-UA" w:eastAsia="uk-UA"/>
        </w:rPr>
        <w:t>Лінара-аудит</w:t>
      </w:r>
      <w:proofErr w:type="spellEnd"/>
      <w:r w:rsidR="00147570">
        <w:rPr>
          <w:rStyle w:val="FontStyle365"/>
          <w:sz w:val="24"/>
          <w:szCs w:val="24"/>
          <w:lang w:val="uk-UA" w:eastAsia="uk-UA"/>
        </w:rPr>
        <w:t>»</w:t>
      </w:r>
      <w:r w:rsidR="0087330F">
        <w:rPr>
          <w:rStyle w:val="FontStyle365"/>
          <w:sz w:val="24"/>
          <w:szCs w:val="24"/>
          <w:lang w:val="uk-UA" w:eastAsia="uk-UA"/>
        </w:rPr>
        <w:t xml:space="preserve">  відповідно до вим</w:t>
      </w:r>
      <w:r w:rsidR="00147570">
        <w:rPr>
          <w:rStyle w:val="FontStyle365"/>
          <w:sz w:val="24"/>
          <w:szCs w:val="24"/>
          <w:lang w:val="uk-UA" w:eastAsia="uk-UA"/>
        </w:rPr>
        <w:t>ог Міжнародного стандарту контролю якості  1 «Контроль якості для фірм, що виконують аудити та огляди фінансової звітності, а також інші завдання</w:t>
      </w:r>
      <w:r w:rsidR="00B36365">
        <w:rPr>
          <w:rStyle w:val="FontStyle365"/>
          <w:sz w:val="24"/>
          <w:szCs w:val="24"/>
          <w:lang w:val="uk-UA" w:eastAsia="uk-UA"/>
        </w:rPr>
        <w:t xml:space="preserve"> з</w:t>
      </w:r>
      <w:r w:rsidR="00147570">
        <w:rPr>
          <w:rStyle w:val="FontStyle365"/>
          <w:sz w:val="24"/>
          <w:szCs w:val="24"/>
          <w:lang w:val="uk-UA" w:eastAsia="uk-UA"/>
        </w:rPr>
        <w:t xml:space="preserve"> надання впевненості і супутні послуги</w:t>
      </w:r>
      <w:r w:rsidR="0087330F">
        <w:rPr>
          <w:rStyle w:val="FontStyle365"/>
          <w:sz w:val="24"/>
          <w:szCs w:val="24"/>
          <w:lang w:val="uk-UA" w:eastAsia="uk-UA"/>
        </w:rPr>
        <w:t>».</w:t>
      </w:r>
    </w:p>
    <w:p w:rsidR="00FF655C" w:rsidRDefault="00C7779A" w:rsidP="008109A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t xml:space="preserve">     Метою створення та підтримання системи контролю    </w:t>
      </w:r>
      <w:r w:rsidR="00FF655C">
        <w:rPr>
          <w:rStyle w:val="FontStyle365"/>
          <w:sz w:val="24"/>
          <w:szCs w:val="24"/>
          <w:lang w:val="uk-UA" w:eastAsia="uk-UA"/>
        </w:rPr>
        <w:t>якості ПАФ «</w:t>
      </w:r>
      <w:proofErr w:type="spellStart"/>
      <w:r w:rsidR="00FF655C">
        <w:rPr>
          <w:rStyle w:val="FontStyle365"/>
          <w:sz w:val="24"/>
          <w:szCs w:val="24"/>
          <w:lang w:val="uk-UA" w:eastAsia="uk-UA"/>
        </w:rPr>
        <w:t>Лінара-аудит</w:t>
      </w:r>
      <w:proofErr w:type="spellEnd"/>
      <w:r w:rsidR="00FF655C">
        <w:rPr>
          <w:rStyle w:val="FontStyle365"/>
          <w:sz w:val="24"/>
          <w:szCs w:val="24"/>
          <w:lang w:val="uk-UA" w:eastAsia="uk-UA"/>
        </w:rPr>
        <w:t>» є отримання впевненості у тому,що:</w:t>
      </w:r>
    </w:p>
    <w:p w:rsidR="00FF655C" w:rsidRDefault="00FF655C" w:rsidP="008109A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t>- сама фірма</w:t>
      </w:r>
      <w:r w:rsidR="00C7779A">
        <w:rPr>
          <w:rStyle w:val="FontStyle365"/>
          <w:sz w:val="24"/>
          <w:szCs w:val="24"/>
          <w:lang w:val="uk-UA" w:eastAsia="uk-UA"/>
        </w:rPr>
        <w:t xml:space="preserve"> </w:t>
      </w:r>
      <w:r w:rsidR="00731481">
        <w:rPr>
          <w:rStyle w:val="FontStyle365"/>
          <w:sz w:val="24"/>
          <w:szCs w:val="24"/>
          <w:lang w:val="uk-UA" w:eastAsia="uk-UA"/>
        </w:rPr>
        <w:t xml:space="preserve"> </w:t>
      </w:r>
      <w:r>
        <w:rPr>
          <w:rStyle w:val="FontStyle365"/>
          <w:sz w:val="24"/>
          <w:szCs w:val="24"/>
          <w:lang w:val="uk-UA" w:eastAsia="uk-UA"/>
        </w:rPr>
        <w:t xml:space="preserve"> та її персонал діють відповідно до професійних стандартів, законодавчих та регуляторних вимог;</w:t>
      </w:r>
    </w:p>
    <w:p w:rsidR="00C7779A" w:rsidRDefault="00FF655C" w:rsidP="008109A1">
      <w:pPr>
        <w:pStyle w:val="Style203"/>
        <w:widowControl/>
        <w:spacing w:line="240" w:lineRule="auto"/>
        <w:ind w:left="-720"/>
        <w:jc w:val="both"/>
        <w:rPr>
          <w:rStyle w:val="FontStyle365"/>
          <w:sz w:val="24"/>
          <w:szCs w:val="24"/>
          <w:lang w:val="uk-UA" w:eastAsia="uk-UA"/>
        </w:rPr>
      </w:pPr>
      <w:r>
        <w:rPr>
          <w:rStyle w:val="FontStyle365"/>
          <w:sz w:val="24"/>
          <w:szCs w:val="24"/>
          <w:lang w:val="uk-UA" w:eastAsia="uk-UA"/>
        </w:rPr>
        <w:t xml:space="preserve">- звіти, </w:t>
      </w:r>
      <w:r w:rsidR="00731481">
        <w:rPr>
          <w:rStyle w:val="FontStyle365"/>
          <w:sz w:val="24"/>
          <w:szCs w:val="24"/>
          <w:lang w:val="uk-UA" w:eastAsia="uk-UA"/>
        </w:rPr>
        <w:t xml:space="preserve"> </w:t>
      </w:r>
      <w:r>
        <w:rPr>
          <w:rStyle w:val="FontStyle365"/>
          <w:sz w:val="24"/>
          <w:szCs w:val="24"/>
          <w:lang w:val="uk-UA" w:eastAsia="uk-UA"/>
        </w:rPr>
        <w:t>які надаються фірмою, або партнерами із завдання, відповідають обставинам.</w:t>
      </w:r>
    </w:p>
    <w:p w:rsidR="009B5916" w:rsidRDefault="009B5916" w:rsidP="009B5916">
      <w:pPr>
        <w:pStyle w:val="Style92"/>
        <w:widowControl/>
        <w:spacing w:line="240" w:lineRule="auto"/>
        <w:ind w:left="-720"/>
        <w:rPr>
          <w:rStyle w:val="FontStyle362"/>
          <w:b w:val="0"/>
          <w:sz w:val="24"/>
          <w:szCs w:val="24"/>
          <w:lang w:val="uk-UA" w:eastAsia="uk-UA"/>
        </w:rPr>
      </w:pPr>
    </w:p>
    <w:p w:rsidR="00BC4319" w:rsidRDefault="009B5916" w:rsidP="004E0C97">
      <w:pPr>
        <w:pStyle w:val="Style92"/>
        <w:widowControl/>
        <w:spacing w:line="240" w:lineRule="auto"/>
        <w:ind w:left="-720"/>
        <w:rPr>
          <w:rStyle w:val="FontStyle365"/>
          <w:sz w:val="24"/>
          <w:szCs w:val="24"/>
          <w:lang w:val="uk-UA" w:eastAsia="uk-UA"/>
        </w:rPr>
      </w:pPr>
      <w:r>
        <w:rPr>
          <w:rStyle w:val="FontStyle362"/>
          <w:b w:val="0"/>
          <w:sz w:val="24"/>
          <w:szCs w:val="24"/>
          <w:lang w:val="uk-UA" w:eastAsia="uk-UA"/>
        </w:rPr>
        <w:t xml:space="preserve">    Ми виконали завдання  з надання обґрунтованої впевненості відповідно до МСЗНВ 3000.</w:t>
      </w:r>
      <w:r>
        <w:rPr>
          <w:rStyle w:val="FontStyle363"/>
          <w:b w:val="0"/>
          <w:lang w:val="uk-UA" w:eastAsia="uk-UA"/>
        </w:rPr>
        <w:t xml:space="preserve">Нашу відповідальність згідно з цим стандартом викладено в розділі    </w:t>
      </w:r>
      <w:r w:rsidRPr="00C61393">
        <w:rPr>
          <w:rStyle w:val="FontStyle363"/>
          <w:b w:val="0"/>
          <w:lang w:val="uk-UA" w:eastAsia="uk-UA"/>
        </w:rPr>
        <w:t>«</w:t>
      </w:r>
      <w:r>
        <w:rPr>
          <w:rStyle w:val="FontStyle363"/>
          <w:b w:val="0"/>
          <w:lang w:val="uk-UA" w:eastAsia="uk-UA"/>
        </w:rPr>
        <w:t>Відповідальність</w:t>
      </w:r>
      <w:r w:rsidRPr="00C61393">
        <w:rPr>
          <w:rStyle w:val="FontStyle363"/>
          <w:b w:val="0"/>
          <w:lang w:val="uk-UA" w:eastAsia="uk-UA"/>
        </w:rPr>
        <w:t xml:space="preserve"> аудитора</w:t>
      </w:r>
      <w:r>
        <w:rPr>
          <w:rStyle w:val="FontStyle363"/>
          <w:b w:val="0"/>
          <w:lang w:val="uk-UA" w:eastAsia="uk-UA"/>
        </w:rPr>
        <w:t xml:space="preserve"> </w:t>
      </w:r>
      <w:r w:rsidRPr="00C61393">
        <w:rPr>
          <w:rStyle w:val="FontStyle363"/>
          <w:b w:val="0"/>
          <w:lang w:val="uk-UA" w:eastAsia="uk-UA"/>
        </w:rPr>
        <w:t xml:space="preserve">за виконання завдання з надання обґрунтованої впевненості щодо інформації  Звіту про </w:t>
      </w:r>
      <w:r>
        <w:rPr>
          <w:rStyle w:val="FontStyle363"/>
          <w:b w:val="0"/>
          <w:lang w:val="uk-UA" w:eastAsia="uk-UA"/>
        </w:rPr>
        <w:t xml:space="preserve">  </w:t>
      </w:r>
      <w:r w:rsidRPr="00C61393">
        <w:rPr>
          <w:rStyle w:val="FontStyle363"/>
          <w:b w:val="0"/>
          <w:lang w:val="uk-UA" w:eastAsia="uk-UA"/>
        </w:rPr>
        <w:t xml:space="preserve">корпоративне управління» </w:t>
      </w:r>
      <w:r w:rsidR="004E0C97">
        <w:rPr>
          <w:rStyle w:val="FontStyle363"/>
          <w:b w:val="0"/>
          <w:lang w:val="uk-UA" w:eastAsia="uk-UA"/>
        </w:rPr>
        <w:t xml:space="preserve"> нашого звіту.</w:t>
      </w:r>
      <w:r w:rsidRPr="00C61393">
        <w:rPr>
          <w:rStyle w:val="FontStyle363"/>
          <w:b w:val="0"/>
          <w:lang w:val="uk-UA" w:eastAsia="uk-UA"/>
        </w:rPr>
        <w:t xml:space="preserve">  </w:t>
      </w:r>
      <w:r w:rsidRPr="00D1443B">
        <w:rPr>
          <w:rStyle w:val="FontStyle365"/>
          <w:sz w:val="24"/>
          <w:szCs w:val="24"/>
          <w:lang w:val="uk-UA" w:eastAsia="uk-UA"/>
        </w:rPr>
        <w:t>Ми є незалежними по відношенню до</w:t>
      </w:r>
      <w:r w:rsidR="004E0C97">
        <w:rPr>
          <w:rStyle w:val="FontStyle365"/>
          <w:sz w:val="24"/>
          <w:szCs w:val="24"/>
          <w:lang w:val="uk-UA" w:eastAsia="uk-UA"/>
        </w:rPr>
        <w:t xml:space="preserve"> Т</w:t>
      </w:r>
      <w:r w:rsidRPr="00D1443B">
        <w:rPr>
          <w:rStyle w:val="FontStyle365"/>
          <w:sz w:val="24"/>
          <w:szCs w:val="24"/>
          <w:lang w:val="uk-UA" w:eastAsia="uk-UA"/>
        </w:rPr>
        <w:t>овар</w:t>
      </w:r>
      <w:r w:rsidR="004E0C97">
        <w:rPr>
          <w:rStyle w:val="FontStyle365"/>
          <w:sz w:val="24"/>
          <w:szCs w:val="24"/>
          <w:lang w:val="uk-UA" w:eastAsia="uk-UA"/>
        </w:rPr>
        <w:t>иства згідно з  Кодексом</w:t>
      </w:r>
      <w:r>
        <w:rPr>
          <w:rStyle w:val="FontStyle365"/>
          <w:sz w:val="24"/>
          <w:szCs w:val="24"/>
          <w:lang w:val="uk-UA" w:eastAsia="uk-UA"/>
        </w:rPr>
        <w:t xml:space="preserve"> </w:t>
      </w:r>
      <w:r w:rsidR="004E0C97">
        <w:rPr>
          <w:rStyle w:val="FontStyle365"/>
          <w:sz w:val="24"/>
          <w:szCs w:val="24"/>
          <w:lang w:val="uk-UA" w:eastAsia="uk-UA"/>
        </w:rPr>
        <w:t xml:space="preserve">етики професійних бухгалтерів Ради з Міжнародних стандартів етики для бухгалтерів </w:t>
      </w:r>
      <w:r>
        <w:rPr>
          <w:rStyle w:val="FontStyle365"/>
          <w:sz w:val="24"/>
          <w:szCs w:val="24"/>
          <w:lang w:val="uk-UA" w:eastAsia="uk-UA"/>
        </w:rPr>
        <w:t xml:space="preserve">(Кодекс РМСЕБ)  та етичними нормами, </w:t>
      </w:r>
      <w:r w:rsidRPr="00D1443B">
        <w:rPr>
          <w:rStyle w:val="FontStyle365"/>
          <w:sz w:val="24"/>
          <w:szCs w:val="24"/>
          <w:lang w:val="uk-UA" w:eastAsia="uk-UA"/>
        </w:rPr>
        <w:t xml:space="preserve">застосовними </w:t>
      </w:r>
      <w:r w:rsidR="004E0C97">
        <w:rPr>
          <w:rStyle w:val="FontStyle365"/>
          <w:sz w:val="24"/>
          <w:szCs w:val="24"/>
          <w:lang w:val="uk-UA" w:eastAsia="uk-UA"/>
        </w:rPr>
        <w:t xml:space="preserve">в Україні </w:t>
      </w:r>
      <w:r w:rsidRPr="00D1443B">
        <w:rPr>
          <w:rStyle w:val="FontStyle365"/>
          <w:sz w:val="24"/>
          <w:szCs w:val="24"/>
          <w:lang w:val="uk-UA" w:eastAsia="uk-UA"/>
        </w:rPr>
        <w:t xml:space="preserve">до нашого </w:t>
      </w:r>
      <w:r>
        <w:rPr>
          <w:rStyle w:val="FontStyle365"/>
          <w:sz w:val="24"/>
          <w:szCs w:val="24"/>
          <w:lang w:val="uk-UA" w:eastAsia="uk-UA"/>
        </w:rPr>
        <w:t xml:space="preserve">завдання з надання впевненості щодо інформації Звіту про корпоративне управління, а </w:t>
      </w:r>
      <w:r w:rsidRPr="00D1443B">
        <w:rPr>
          <w:rStyle w:val="FontStyle365"/>
          <w:sz w:val="24"/>
          <w:szCs w:val="24"/>
          <w:lang w:val="uk-UA" w:eastAsia="uk-UA"/>
        </w:rPr>
        <w:t xml:space="preserve"> також виконали інші обов'язки з етики відповідно до цих вимог</w:t>
      </w:r>
      <w:r w:rsidR="004E0C97">
        <w:rPr>
          <w:rStyle w:val="FontStyle365"/>
          <w:sz w:val="24"/>
          <w:szCs w:val="24"/>
          <w:lang w:val="uk-UA" w:eastAsia="uk-UA"/>
        </w:rPr>
        <w:t xml:space="preserve"> та Кодексу РМСЕБ</w:t>
      </w:r>
      <w:r w:rsidRPr="00D1443B">
        <w:rPr>
          <w:rStyle w:val="FontStyle365"/>
          <w:sz w:val="24"/>
          <w:szCs w:val="24"/>
          <w:lang w:val="uk-UA" w:eastAsia="uk-UA"/>
        </w:rPr>
        <w:t xml:space="preserve">. </w:t>
      </w:r>
    </w:p>
    <w:p w:rsidR="004E0C97" w:rsidRDefault="00BC4319" w:rsidP="004E0C97">
      <w:pPr>
        <w:pStyle w:val="Style92"/>
        <w:widowControl/>
        <w:spacing w:line="240" w:lineRule="auto"/>
        <w:ind w:left="-720"/>
        <w:rPr>
          <w:rStyle w:val="FontStyle362"/>
          <w:b w:val="0"/>
          <w:sz w:val="24"/>
          <w:szCs w:val="24"/>
          <w:lang w:val="uk-UA" w:eastAsia="uk-UA"/>
        </w:rPr>
      </w:pPr>
      <w:r>
        <w:rPr>
          <w:rStyle w:val="FontStyle365"/>
          <w:sz w:val="24"/>
          <w:szCs w:val="24"/>
          <w:lang w:val="uk-UA" w:eastAsia="uk-UA"/>
        </w:rPr>
        <w:t xml:space="preserve">    </w:t>
      </w:r>
      <w:r w:rsidR="009B5916" w:rsidRPr="00D1443B">
        <w:rPr>
          <w:rStyle w:val="FontStyle365"/>
          <w:sz w:val="24"/>
          <w:szCs w:val="24"/>
          <w:lang w:val="uk-UA" w:eastAsia="uk-UA"/>
        </w:rPr>
        <w:t>Ми вважаємо, що отримані нами аудиторські докази є достатніми і прийнятними для використання їх як основи для нашої думки із застереженням.</w:t>
      </w:r>
    </w:p>
    <w:p w:rsidR="004E0C97" w:rsidRDefault="004E0C97" w:rsidP="004E0C97">
      <w:pPr>
        <w:pStyle w:val="Style92"/>
        <w:widowControl/>
        <w:spacing w:line="240" w:lineRule="auto"/>
        <w:ind w:left="-720"/>
        <w:rPr>
          <w:rStyle w:val="FontStyle362"/>
          <w:b w:val="0"/>
          <w:sz w:val="24"/>
          <w:szCs w:val="24"/>
          <w:lang w:val="uk-UA" w:eastAsia="uk-UA"/>
        </w:rPr>
      </w:pPr>
    </w:p>
    <w:p w:rsidR="004E0C97" w:rsidRDefault="00FF655C" w:rsidP="004E0C97">
      <w:pPr>
        <w:pStyle w:val="Style92"/>
        <w:widowControl/>
        <w:spacing w:line="240" w:lineRule="auto"/>
        <w:ind w:left="-720"/>
        <w:rPr>
          <w:rStyle w:val="FontStyle362"/>
          <w:b w:val="0"/>
          <w:sz w:val="24"/>
          <w:szCs w:val="24"/>
          <w:lang w:val="uk-UA" w:eastAsia="uk-UA"/>
        </w:rPr>
      </w:pPr>
      <w:r>
        <w:rPr>
          <w:rStyle w:val="FontStyle362"/>
          <w:sz w:val="24"/>
          <w:szCs w:val="24"/>
          <w:lang w:val="uk-UA" w:eastAsia="uk-UA"/>
        </w:rPr>
        <w:t>Основа для висновку</w:t>
      </w:r>
      <w:r w:rsidR="004E0C97">
        <w:rPr>
          <w:rStyle w:val="FontStyle362"/>
          <w:sz w:val="24"/>
          <w:szCs w:val="24"/>
          <w:lang w:val="uk-UA" w:eastAsia="uk-UA"/>
        </w:rPr>
        <w:t xml:space="preserve"> </w:t>
      </w:r>
      <w:r w:rsidR="008109A1" w:rsidRPr="00D1443B">
        <w:rPr>
          <w:rStyle w:val="FontStyle362"/>
          <w:sz w:val="24"/>
          <w:szCs w:val="24"/>
          <w:lang w:val="uk-UA" w:eastAsia="uk-UA"/>
        </w:rPr>
        <w:t>із застереженням</w:t>
      </w:r>
    </w:p>
    <w:p w:rsidR="007D261E" w:rsidRPr="00953C3D" w:rsidRDefault="00EB6A77" w:rsidP="004E0C97">
      <w:pPr>
        <w:pStyle w:val="Style92"/>
        <w:widowControl/>
        <w:spacing w:line="240" w:lineRule="auto"/>
        <w:ind w:left="-720"/>
        <w:rPr>
          <w:rFonts w:ascii="Times New Roman" w:hAnsi="Times New Roman" w:cs="Times New Roman"/>
          <w:bCs/>
          <w:color w:val="000000"/>
          <w:lang w:val="uk-UA" w:eastAsia="uk-UA"/>
        </w:rPr>
      </w:pPr>
      <w:r>
        <w:rPr>
          <w:rFonts w:ascii="Times New Roman" w:hAnsi="Times New Roman" w:cs="Times New Roman"/>
          <w:lang w:val="uk-UA"/>
        </w:rPr>
        <w:t xml:space="preserve">    </w:t>
      </w:r>
      <w:r w:rsidR="00855B76" w:rsidRPr="007D261E">
        <w:rPr>
          <w:rFonts w:ascii="Times New Roman" w:hAnsi="Times New Roman" w:cs="Times New Roman"/>
          <w:lang w:val="uk-UA"/>
        </w:rPr>
        <w:t>Аудитор під час виконання завдання не зміг отримати достатні та прийнятні докази щодо основних характерис</w:t>
      </w:r>
      <w:r w:rsidR="002968D9" w:rsidRPr="007D261E">
        <w:rPr>
          <w:rFonts w:ascii="Times New Roman" w:hAnsi="Times New Roman" w:cs="Times New Roman"/>
          <w:lang w:val="uk-UA"/>
        </w:rPr>
        <w:t>тик системи внутрішнього контролю</w:t>
      </w:r>
      <w:r w:rsidR="00670AC6" w:rsidRPr="007D261E">
        <w:rPr>
          <w:rFonts w:ascii="Times New Roman" w:hAnsi="Times New Roman" w:cs="Times New Roman"/>
          <w:lang w:val="uk-UA"/>
        </w:rPr>
        <w:t xml:space="preserve"> і</w:t>
      </w:r>
      <w:r w:rsidR="002968D9" w:rsidRPr="007D261E">
        <w:rPr>
          <w:rFonts w:ascii="Times New Roman" w:hAnsi="Times New Roman" w:cs="Times New Roman"/>
          <w:lang w:val="uk-UA"/>
        </w:rPr>
        <w:t xml:space="preserve"> управління ризиками. </w:t>
      </w:r>
      <w:r w:rsidR="00C32735">
        <w:rPr>
          <w:rFonts w:ascii="Times New Roman" w:hAnsi="Times New Roman" w:cs="Times New Roman"/>
          <w:lang w:val="uk-UA"/>
        </w:rPr>
        <w:t>С</w:t>
      </w:r>
      <w:r w:rsidR="007D261E" w:rsidRPr="007D261E">
        <w:rPr>
          <w:rFonts w:ascii="Times New Roman" w:hAnsi="Times New Roman" w:cs="Times New Roman"/>
          <w:lang w:val="uk-UA"/>
        </w:rPr>
        <w:t xml:space="preserve">пеціального документа  з описом основних характеристик системи  внутрішнього контролю та управління ризиками та спеціальної служби з цих питань не створено та не затверджено. </w:t>
      </w:r>
      <w:r w:rsidR="00F72142">
        <w:rPr>
          <w:rFonts w:ascii="Times New Roman" w:hAnsi="Times New Roman" w:cs="Times New Roman"/>
          <w:lang w:val="uk-UA"/>
        </w:rPr>
        <w:t xml:space="preserve">Функції  </w:t>
      </w:r>
      <w:r w:rsidR="008109A1" w:rsidRPr="00953C3D">
        <w:rPr>
          <w:rFonts w:ascii="Times New Roman" w:hAnsi="Times New Roman" w:cs="Times New Roman"/>
          <w:lang w:val="uk-UA"/>
        </w:rPr>
        <w:t xml:space="preserve"> мінімізації</w:t>
      </w:r>
      <w:r w:rsidR="007D261E" w:rsidRPr="00953C3D">
        <w:rPr>
          <w:rFonts w:ascii="Times New Roman" w:hAnsi="Times New Roman" w:cs="Times New Roman"/>
          <w:lang w:val="uk-UA"/>
        </w:rPr>
        <w:t xml:space="preserve"> ризиками в товаристві виконує  менеджмент</w:t>
      </w:r>
      <w:r w:rsidR="008109A1" w:rsidRPr="00953C3D">
        <w:rPr>
          <w:rFonts w:ascii="Times New Roman" w:hAnsi="Times New Roman" w:cs="Times New Roman"/>
          <w:lang w:val="uk-UA"/>
        </w:rPr>
        <w:t>,</w:t>
      </w:r>
      <w:r w:rsidR="007D261E" w:rsidRPr="00953C3D">
        <w:rPr>
          <w:rFonts w:ascii="Times New Roman" w:hAnsi="Times New Roman" w:cs="Times New Roman"/>
          <w:lang w:val="uk-UA"/>
        </w:rPr>
        <w:t xml:space="preserve"> спираючись на власні знання та досвід та застосовуючи наявні </w:t>
      </w:r>
      <w:r w:rsidR="00BC4319" w:rsidRPr="00953C3D">
        <w:rPr>
          <w:rFonts w:ascii="Times New Roman" w:hAnsi="Times New Roman" w:cs="Times New Roman"/>
          <w:lang w:val="uk-UA"/>
        </w:rPr>
        <w:t>ресурси</w:t>
      </w:r>
      <w:r w:rsidR="007D261E" w:rsidRPr="00953C3D">
        <w:rPr>
          <w:rFonts w:ascii="Times New Roman" w:hAnsi="Times New Roman" w:cs="Times New Roman"/>
          <w:lang w:val="uk-UA"/>
        </w:rPr>
        <w:t>.</w:t>
      </w:r>
      <w:r w:rsidR="007B7AB0" w:rsidRPr="007B7AB0">
        <w:rPr>
          <w:rFonts w:ascii="Times New Roman" w:hAnsi="Times New Roman" w:cs="Times New Roman"/>
          <w:lang w:val="uk-UA"/>
        </w:rPr>
        <w:t xml:space="preserve"> </w:t>
      </w:r>
      <w:r w:rsidR="007B7AB0">
        <w:rPr>
          <w:rFonts w:ascii="Times New Roman" w:hAnsi="Times New Roman" w:cs="Times New Roman"/>
          <w:lang w:val="uk-UA"/>
        </w:rPr>
        <w:t xml:space="preserve"> </w:t>
      </w:r>
      <w:r w:rsidR="003B279D" w:rsidRPr="00953C3D">
        <w:rPr>
          <w:rFonts w:ascii="Times New Roman" w:hAnsi="Times New Roman" w:cs="Times New Roman"/>
          <w:lang w:val="uk-UA"/>
        </w:rPr>
        <w:t>Відсутня Наглядова рада.</w:t>
      </w:r>
      <w:r w:rsidR="007B7AB0">
        <w:rPr>
          <w:rFonts w:ascii="Times New Roman" w:hAnsi="Times New Roman" w:cs="Times New Roman"/>
          <w:lang w:val="uk-UA"/>
        </w:rPr>
        <w:t xml:space="preserve"> </w:t>
      </w:r>
      <w:r w:rsidR="00B12482" w:rsidRPr="00953C3D">
        <w:rPr>
          <w:rFonts w:ascii="Times New Roman" w:hAnsi="Times New Roman" w:cs="Times New Roman"/>
          <w:lang w:val="uk-UA"/>
        </w:rPr>
        <w:t>В зв’язку з цим</w:t>
      </w:r>
      <w:r w:rsidR="00F41D91" w:rsidRPr="00953C3D">
        <w:rPr>
          <w:rFonts w:ascii="Times New Roman" w:hAnsi="Times New Roman" w:cs="Times New Roman"/>
          <w:lang w:val="uk-UA"/>
        </w:rPr>
        <w:t>и</w:t>
      </w:r>
      <w:r w:rsidR="00B12482" w:rsidRPr="00953C3D">
        <w:rPr>
          <w:rFonts w:ascii="Times New Roman" w:hAnsi="Times New Roman" w:cs="Times New Roman"/>
          <w:lang w:val="uk-UA"/>
        </w:rPr>
        <w:t xml:space="preserve"> питанням</w:t>
      </w:r>
      <w:r w:rsidR="00F41D91" w:rsidRPr="00953C3D">
        <w:rPr>
          <w:rFonts w:ascii="Times New Roman" w:hAnsi="Times New Roman" w:cs="Times New Roman"/>
          <w:lang w:val="uk-UA"/>
        </w:rPr>
        <w:t>и</w:t>
      </w:r>
      <w:r w:rsidR="00B12482" w:rsidRPr="00953C3D">
        <w:rPr>
          <w:rFonts w:ascii="Times New Roman" w:hAnsi="Times New Roman" w:cs="Times New Roman"/>
          <w:lang w:val="uk-UA"/>
        </w:rPr>
        <w:t xml:space="preserve"> можливий вплив невиявлених викривлень</w:t>
      </w:r>
      <w:r w:rsidR="00C61393" w:rsidRPr="00953C3D">
        <w:rPr>
          <w:rFonts w:ascii="Times New Roman" w:hAnsi="Times New Roman" w:cs="Times New Roman"/>
          <w:lang w:val="uk-UA"/>
        </w:rPr>
        <w:t>, якщо такі є, може бути  суттєвим, але не всеохоплюючим.</w:t>
      </w:r>
    </w:p>
    <w:p w:rsidR="00BC4319" w:rsidRPr="003E4C91" w:rsidRDefault="00BC4319" w:rsidP="00BC4319">
      <w:pPr>
        <w:pStyle w:val="Style203"/>
        <w:widowControl/>
        <w:spacing w:line="240" w:lineRule="auto"/>
        <w:ind w:left="-720"/>
        <w:jc w:val="both"/>
        <w:rPr>
          <w:rFonts w:ascii="Times New Roman" w:hAnsi="Times New Roman" w:cs="Times New Roman"/>
          <w:b/>
          <w:lang w:val="uk-UA" w:eastAsia="uk-UA"/>
        </w:rPr>
      </w:pPr>
    </w:p>
    <w:p w:rsidR="00BC4319" w:rsidRDefault="00FF655C" w:rsidP="00BC4319">
      <w:pPr>
        <w:pStyle w:val="Style203"/>
        <w:widowControl/>
        <w:spacing w:line="240" w:lineRule="auto"/>
        <w:ind w:left="-720"/>
        <w:jc w:val="both"/>
        <w:rPr>
          <w:rStyle w:val="FontStyle362"/>
          <w:sz w:val="24"/>
          <w:szCs w:val="24"/>
          <w:lang w:val="uk-UA" w:eastAsia="uk-UA"/>
        </w:rPr>
      </w:pPr>
      <w:r>
        <w:rPr>
          <w:rStyle w:val="FontStyle362"/>
          <w:sz w:val="24"/>
          <w:szCs w:val="24"/>
          <w:lang w:val="uk-UA" w:eastAsia="uk-UA"/>
        </w:rPr>
        <w:t xml:space="preserve">Висновок </w:t>
      </w:r>
      <w:r w:rsidR="008F5C1C">
        <w:rPr>
          <w:rStyle w:val="FontStyle362"/>
          <w:sz w:val="24"/>
          <w:szCs w:val="24"/>
          <w:lang w:val="uk-UA" w:eastAsia="uk-UA"/>
        </w:rPr>
        <w:t xml:space="preserve"> із застереженням</w:t>
      </w:r>
    </w:p>
    <w:p w:rsidR="00BC4319" w:rsidRPr="00953C3D" w:rsidRDefault="00BC4319" w:rsidP="00BC4319">
      <w:pPr>
        <w:pStyle w:val="Style203"/>
        <w:widowControl/>
        <w:spacing w:line="240" w:lineRule="auto"/>
        <w:ind w:left="-720"/>
        <w:jc w:val="both"/>
        <w:rPr>
          <w:rStyle w:val="FontStyle362"/>
          <w:b w:val="0"/>
          <w:sz w:val="24"/>
          <w:szCs w:val="24"/>
          <w:lang w:val="uk-UA" w:eastAsia="uk-UA"/>
        </w:rPr>
      </w:pPr>
      <w:r>
        <w:rPr>
          <w:rStyle w:val="FontStyle362"/>
          <w:sz w:val="24"/>
          <w:szCs w:val="24"/>
          <w:lang w:val="uk-UA" w:eastAsia="uk-UA"/>
        </w:rPr>
        <w:t xml:space="preserve">    </w:t>
      </w:r>
      <w:r w:rsidR="008F5C1C">
        <w:rPr>
          <w:rStyle w:val="FontStyle362"/>
          <w:b w:val="0"/>
          <w:sz w:val="24"/>
          <w:szCs w:val="24"/>
          <w:lang w:val="uk-UA" w:eastAsia="uk-UA"/>
        </w:rPr>
        <w:t>Ми в</w:t>
      </w:r>
      <w:r w:rsidR="00E64B5A">
        <w:rPr>
          <w:rStyle w:val="FontStyle362"/>
          <w:b w:val="0"/>
          <w:sz w:val="24"/>
          <w:szCs w:val="24"/>
          <w:lang w:val="uk-UA" w:eastAsia="uk-UA"/>
        </w:rPr>
        <w:t xml:space="preserve">иконали завдання з надання </w:t>
      </w:r>
      <w:proofErr w:type="spellStart"/>
      <w:r w:rsidR="00E64B5A">
        <w:rPr>
          <w:rStyle w:val="FontStyle362"/>
          <w:b w:val="0"/>
          <w:sz w:val="24"/>
          <w:szCs w:val="24"/>
          <w:lang w:val="uk-UA" w:eastAsia="uk-UA"/>
        </w:rPr>
        <w:t>обгрунтованої</w:t>
      </w:r>
      <w:proofErr w:type="spellEnd"/>
      <w:r w:rsidR="008F5C1C">
        <w:rPr>
          <w:rStyle w:val="FontStyle362"/>
          <w:b w:val="0"/>
          <w:sz w:val="24"/>
          <w:szCs w:val="24"/>
          <w:lang w:val="uk-UA" w:eastAsia="uk-UA"/>
        </w:rPr>
        <w:t xml:space="preserve"> впевненості  щодо інформації Звіту про корпоративне управління в складі Звіту керівництва Приватного акціон</w:t>
      </w:r>
      <w:r w:rsidR="00DA748E">
        <w:rPr>
          <w:rStyle w:val="FontStyle362"/>
          <w:b w:val="0"/>
          <w:sz w:val="24"/>
          <w:szCs w:val="24"/>
          <w:lang w:val="uk-UA" w:eastAsia="uk-UA"/>
        </w:rPr>
        <w:t>ерного товариства «</w:t>
      </w:r>
      <w:r w:rsidR="00DA748E" w:rsidRPr="00EC24D5">
        <w:rPr>
          <w:rStyle w:val="FontStyle365"/>
          <w:sz w:val="24"/>
          <w:szCs w:val="24"/>
          <w:lang w:val="uk-UA" w:eastAsia="uk-UA"/>
        </w:rPr>
        <w:t>Запоріжоблторггромадхарч</w:t>
      </w:r>
      <w:r w:rsidR="008F5C1C">
        <w:rPr>
          <w:rStyle w:val="FontStyle362"/>
          <w:b w:val="0"/>
          <w:sz w:val="24"/>
          <w:szCs w:val="24"/>
          <w:lang w:val="uk-UA" w:eastAsia="uk-UA"/>
        </w:rPr>
        <w:t>»</w:t>
      </w:r>
      <w:r w:rsidR="00E64B5A">
        <w:rPr>
          <w:rStyle w:val="FontStyle362"/>
          <w:b w:val="0"/>
          <w:sz w:val="24"/>
          <w:szCs w:val="24"/>
          <w:lang w:val="uk-UA" w:eastAsia="uk-UA"/>
        </w:rPr>
        <w:t xml:space="preserve">, </w:t>
      </w:r>
      <w:r w:rsidR="00E64B5A" w:rsidRPr="00953C3D">
        <w:rPr>
          <w:rStyle w:val="FontStyle362"/>
          <w:b w:val="0"/>
          <w:sz w:val="24"/>
          <w:szCs w:val="24"/>
          <w:lang w:val="uk-UA" w:eastAsia="uk-UA"/>
        </w:rPr>
        <w:t>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на загальних зборах, опис порядку призначення та звільнення посадових осіб, опис повноважень посадових осіб за р</w:t>
      </w:r>
      <w:r w:rsidR="00D7527B">
        <w:rPr>
          <w:rStyle w:val="FontStyle362"/>
          <w:b w:val="0"/>
          <w:sz w:val="24"/>
          <w:szCs w:val="24"/>
          <w:lang w:val="uk-UA" w:eastAsia="uk-UA"/>
        </w:rPr>
        <w:t>ік, що закінчився 31 грудня 2020</w:t>
      </w:r>
      <w:r w:rsidR="00E64B5A" w:rsidRPr="00953C3D">
        <w:rPr>
          <w:rStyle w:val="FontStyle362"/>
          <w:b w:val="0"/>
          <w:sz w:val="24"/>
          <w:szCs w:val="24"/>
          <w:lang w:val="uk-UA" w:eastAsia="uk-UA"/>
        </w:rPr>
        <w:t xml:space="preserve"> року</w:t>
      </w:r>
      <w:r w:rsidRPr="00953C3D">
        <w:rPr>
          <w:rStyle w:val="FontStyle362"/>
          <w:b w:val="0"/>
          <w:sz w:val="24"/>
          <w:szCs w:val="24"/>
          <w:lang w:val="uk-UA" w:eastAsia="uk-UA"/>
        </w:rPr>
        <w:t>.</w:t>
      </w:r>
    </w:p>
    <w:p w:rsidR="00547536" w:rsidRDefault="00BC4319" w:rsidP="00547536">
      <w:pPr>
        <w:pStyle w:val="Style203"/>
        <w:widowControl/>
        <w:spacing w:line="240" w:lineRule="auto"/>
        <w:ind w:left="-720"/>
        <w:jc w:val="both"/>
        <w:rPr>
          <w:rStyle w:val="FontStyle362"/>
          <w:b w:val="0"/>
          <w:sz w:val="24"/>
          <w:szCs w:val="24"/>
          <w:lang w:val="uk-UA" w:eastAsia="uk-UA"/>
        </w:rPr>
      </w:pPr>
      <w:r>
        <w:rPr>
          <w:rStyle w:val="FontStyle365"/>
          <w:sz w:val="24"/>
          <w:szCs w:val="24"/>
          <w:lang w:val="uk-UA" w:eastAsia="uk-UA"/>
        </w:rPr>
        <w:t xml:space="preserve">     </w:t>
      </w:r>
      <w:r w:rsidR="00E717EB" w:rsidRPr="00D1443B">
        <w:rPr>
          <w:rStyle w:val="FontStyle365"/>
          <w:sz w:val="24"/>
          <w:szCs w:val="24"/>
          <w:lang w:val="uk-UA" w:eastAsia="uk-UA"/>
        </w:rPr>
        <w:t>На нашу думку, за винятком впливу питання, описа</w:t>
      </w:r>
      <w:r>
        <w:rPr>
          <w:rStyle w:val="FontStyle365"/>
          <w:sz w:val="24"/>
          <w:szCs w:val="24"/>
          <w:lang w:val="uk-UA" w:eastAsia="uk-UA"/>
        </w:rPr>
        <w:t>ного в розділі «Основа для висновку</w:t>
      </w:r>
      <w:r w:rsidR="00E717EB" w:rsidRPr="00D1443B">
        <w:rPr>
          <w:rStyle w:val="FontStyle365"/>
          <w:sz w:val="24"/>
          <w:szCs w:val="24"/>
          <w:lang w:val="uk-UA" w:eastAsia="uk-UA"/>
        </w:rPr>
        <w:t xml:space="preserve"> із застереженням» н</w:t>
      </w:r>
      <w:r w:rsidR="00E717EB">
        <w:rPr>
          <w:rStyle w:val="FontStyle365"/>
          <w:sz w:val="24"/>
          <w:szCs w:val="24"/>
          <w:lang w:val="uk-UA" w:eastAsia="uk-UA"/>
        </w:rPr>
        <w:t>ашого звіту, інформація Звіту про корпоративне управління у складі Звіту керівництва, що додається, складена в усіх суттєвих аспектах відповідно до вимог</w:t>
      </w:r>
      <w:r w:rsidR="00E717EB" w:rsidRPr="00D1443B">
        <w:rPr>
          <w:rStyle w:val="FontStyle365"/>
          <w:sz w:val="24"/>
          <w:szCs w:val="24"/>
          <w:lang w:val="uk-UA" w:eastAsia="uk-UA"/>
        </w:rPr>
        <w:t xml:space="preserve"> </w:t>
      </w:r>
      <w:r w:rsidR="00E717EB" w:rsidRPr="007C2A63">
        <w:rPr>
          <w:rStyle w:val="FontStyle362"/>
          <w:b w:val="0"/>
          <w:sz w:val="24"/>
          <w:szCs w:val="24"/>
          <w:lang w:val="uk-UA" w:eastAsia="uk-UA"/>
        </w:rPr>
        <w:t>пунктів 5-9 частини 3  ст. 40-1 Закону України «Про цінні папери та фондовий ринок»</w:t>
      </w:r>
      <w:r w:rsidR="00E717EB">
        <w:rPr>
          <w:rStyle w:val="FontStyle362"/>
          <w:b w:val="0"/>
          <w:sz w:val="24"/>
          <w:szCs w:val="24"/>
          <w:lang w:val="uk-UA" w:eastAsia="uk-UA"/>
        </w:rPr>
        <w:t xml:space="preserve">  та не суперечить «Принципам корпоративного управління, затверджених рішенням НКЦПФР від</w:t>
      </w:r>
      <w:r>
        <w:rPr>
          <w:rStyle w:val="FontStyle362"/>
          <w:b w:val="0"/>
          <w:sz w:val="24"/>
          <w:szCs w:val="24"/>
          <w:lang w:val="uk-UA" w:eastAsia="uk-UA"/>
        </w:rPr>
        <w:t xml:space="preserve"> </w:t>
      </w:r>
      <w:r w:rsidR="00E717EB">
        <w:rPr>
          <w:rStyle w:val="FontStyle362"/>
          <w:b w:val="0"/>
          <w:sz w:val="24"/>
          <w:szCs w:val="24"/>
          <w:lang w:val="uk-UA" w:eastAsia="uk-UA"/>
        </w:rPr>
        <w:t>22.07.2014р. №955.</w:t>
      </w:r>
    </w:p>
    <w:p w:rsidR="00265CA1" w:rsidRDefault="00265CA1" w:rsidP="00547536">
      <w:pPr>
        <w:pStyle w:val="Style203"/>
        <w:widowControl/>
        <w:spacing w:line="240" w:lineRule="auto"/>
        <w:ind w:left="-720"/>
        <w:jc w:val="both"/>
        <w:rPr>
          <w:rStyle w:val="FontStyle362"/>
          <w:b w:val="0"/>
          <w:sz w:val="24"/>
          <w:szCs w:val="24"/>
          <w:lang w:val="uk-UA" w:eastAsia="uk-UA"/>
        </w:rPr>
      </w:pPr>
    </w:p>
    <w:p w:rsidR="006B2051" w:rsidRPr="00140397" w:rsidRDefault="006B2051" w:rsidP="00140397">
      <w:pPr>
        <w:pStyle w:val="Style203"/>
        <w:widowControl/>
        <w:spacing w:line="240" w:lineRule="auto"/>
        <w:ind w:left="-720"/>
        <w:jc w:val="both"/>
        <w:rPr>
          <w:rStyle w:val="FontStyle362"/>
          <w:sz w:val="24"/>
          <w:szCs w:val="24"/>
          <w:lang w:val="uk-UA" w:eastAsia="uk-UA"/>
        </w:rPr>
      </w:pPr>
      <w:r w:rsidRPr="006B2051">
        <w:rPr>
          <w:rStyle w:val="FontStyle362"/>
          <w:sz w:val="24"/>
          <w:szCs w:val="24"/>
          <w:lang w:val="uk-UA" w:eastAsia="uk-UA"/>
        </w:rPr>
        <w:t>Інша інформація Звіту про корпоративне управління</w:t>
      </w:r>
    </w:p>
    <w:p w:rsidR="006B2051" w:rsidRPr="006B2051" w:rsidRDefault="006B2051" w:rsidP="006B2051">
      <w:pPr>
        <w:pStyle w:val="Style203"/>
        <w:widowControl/>
        <w:spacing w:line="240" w:lineRule="auto"/>
        <w:ind w:left="-720"/>
        <w:jc w:val="both"/>
        <w:rPr>
          <w:rStyle w:val="FontStyle362"/>
          <w:b w:val="0"/>
          <w:sz w:val="24"/>
          <w:szCs w:val="24"/>
          <w:lang w:val="uk-UA" w:eastAsia="uk-UA"/>
        </w:rPr>
      </w:pPr>
      <w:r w:rsidRPr="006B2051">
        <w:rPr>
          <w:rStyle w:val="FontStyle362"/>
          <w:b w:val="0"/>
          <w:sz w:val="24"/>
          <w:szCs w:val="24"/>
          <w:lang w:val="uk-UA" w:eastAsia="uk-UA"/>
        </w:rPr>
        <w:t xml:space="preserve">      Управлінський персонал несе відповідальність  за іншу інформацію , яка включається до Звіту про корпоративне управління відповідно до вимог пунктів 1-4 частини 3 статті 40-1 Закону України «Про цінні папери  та фондовий ринок» та подається в такому звіті (надалі по тексту – Інша інформація  Звіту про корпоративне управління).</w:t>
      </w:r>
    </w:p>
    <w:p w:rsidR="006B2051" w:rsidRPr="00953C3D" w:rsidRDefault="006B2051" w:rsidP="006B2051">
      <w:pPr>
        <w:pStyle w:val="Style203"/>
        <w:widowControl/>
        <w:spacing w:line="240" w:lineRule="auto"/>
        <w:ind w:left="-720"/>
        <w:jc w:val="both"/>
        <w:rPr>
          <w:rStyle w:val="FontStyle362"/>
          <w:b w:val="0"/>
          <w:sz w:val="24"/>
          <w:szCs w:val="24"/>
          <w:lang w:val="uk-UA" w:eastAsia="uk-UA"/>
        </w:rPr>
      </w:pPr>
      <w:r w:rsidRPr="00953C3D">
        <w:rPr>
          <w:rStyle w:val="FontStyle362"/>
          <w:b w:val="0"/>
          <w:sz w:val="24"/>
          <w:szCs w:val="24"/>
          <w:lang w:val="uk-UA" w:eastAsia="uk-UA"/>
        </w:rPr>
        <w:t>Інша інформація  Звіту про корпоративне управління включає та нами перевірена:</w:t>
      </w:r>
    </w:p>
    <w:p w:rsidR="006B2051" w:rsidRPr="006B2051" w:rsidRDefault="006B2051" w:rsidP="006B2051">
      <w:pPr>
        <w:pStyle w:val="Style203"/>
        <w:widowControl/>
        <w:spacing w:line="240" w:lineRule="auto"/>
        <w:ind w:left="-720"/>
        <w:jc w:val="both"/>
        <w:rPr>
          <w:rStyle w:val="FontStyle362"/>
          <w:b w:val="0"/>
          <w:sz w:val="24"/>
          <w:szCs w:val="24"/>
          <w:lang w:val="uk-UA" w:eastAsia="uk-UA"/>
        </w:rPr>
      </w:pPr>
      <w:r w:rsidRPr="006B2051">
        <w:rPr>
          <w:rStyle w:val="FontStyle362"/>
          <w:b w:val="0"/>
          <w:sz w:val="24"/>
          <w:szCs w:val="24"/>
          <w:lang w:val="uk-UA" w:eastAsia="uk-UA"/>
        </w:rPr>
        <w:lastRenderedPageBreak/>
        <w:t>1) посилання на:</w:t>
      </w:r>
    </w:p>
    <w:p w:rsidR="006B2051" w:rsidRPr="0033755C" w:rsidRDefault="006B2051" w:rsidP="006B2051">
      <w:pPr>
        <w:pStyle w:val="Style203"/>
        <w:widowControl/>
        <w:spacing w:line="240" w:lineRule="auto"/>
        <w:ind w:left="-720"/>
        <w:jc w:val="both"/>
        <w:rPr>
          <w:rStyle w:val="FontStyle362"/>
          <w:b w:val="0"/>
          <w:sz w:val="24"/>
          <w:szCs w:val="24"/>
          <w:lang w:val="uk-UA" w:eastAsia="uk-UA"/>
        </w:rPr>
      </w:pPr>
      <w:r w:rsidRPr="006B2051">
        <w:rPr>
          <w:rStyle w:val="FontStyle362"/>
          <w:b w:val="0"/>
          <w:sz w:val="24"/>
          <w:szCs w:val="24"/>
          <w:lang w:val="uk-UA" w:eastAsia="uk-UA"/>
        </w:rPr>
        <w:t>а) власний кодекс корпоративного управл</w:t>
      </w:r>
      <w:r w:rsidR="0033755C">
        <w:rPr>
          <w:rStyle w:val="FontStyle362"/>
          <w:b w:val="0"/>
          <w:sz w:val="24"/>
          <w:szCs w:val="24"/>
          <w:lang w:val="uk-UA" w:eastAsia="uk-UA"/>
        </w:rPr>
        <w:t>іння, яким керується Товариство</w:t>
      </w:r>
      <w:r w:rsidRPr="0033755C">
        <w:rPr>
          <w:rStyle w:val="FontStyle362"/>
          <w:b w:val="0"/>
          <w:sz w:val="24"/>
          <w:szCs w:val="24"/>
          <w:lang w:val="uk-UA" w:eastAsia="uk-UA"/>
        </w:rPr>
        <w:t>;</w:t>
      </w:r>
    </w:p>
    <w:p w:rsidR="006B2051" w:rsidRPr="0033755C" w:rsidRDefault="006B2051" w:rsidP="006B2051">
      <w:pPr>
        <w:pStyle w:val="Style203"/>
        <w:widowControl/>
        <w:spacing w:line="240" w:lineRule="auto"/>
        <w:ind w:left="-720"/>
        <w:jc w:val="both"/>
        <w:rPr>
          <w:rStyle w:val="FontStyle362"/>
          <w:b w:val="0"/>
          <w:sz w:val="24"/>
          <w:szCs w:val="24"/>
          <w:lang w:val="uk-UA" w:eastAsia="uk-UA"/>
        </w:rPr>
      </w:pPr>
      <w:r w:rsidRPr="006B2051">
        <w:rPr>
          <w:rStyle w:val="FontStyle362"/>
          <w:b w:val="0"/>
          <w:sz w:val="24"/>
          <w:szCs w:val="24"/>
          <w:lang w:val="uk-UA" w:eastAsia="uk-UA"/>
        </w:rPr>
        <w:t>б) інший кодекс корпоративного управління, який Товариство вирішило застосовувати</w:t>
      </w:r>
      <w:r w:rsidRPr="0033755C">
        <w:rPr>
          <w:rStyle w:val="FontStyle362"/>
          <w:b w:val="0"/>
          <w:sz w:val="24"/>
          <w:szCs w:val="24"/>
          <w:lang w:val="uk-UA" w:eastAsia="uk-UA"/>
        </w:rPr>
        <w:t>;</w:t>
      </w:r>
    </w:p>
    <w:p w:rsidR="006B2051" w:rsidRPr="006B2051" w:rsidRDefault="006B2051" w:rsidP="006B2051">
      <w:pPr>
        <w:pStyle w:val="Style203"/>
        <w:widowControl/>
        <w:spacing w:line="240" w:lineRule="auto"/>
        <w:ind w:left="-720"/>
        <w:jc w:val="both"/>
        <w:rPr>
          <w:rStyle w:val="FontStyle363"/>
          <w:b w:val="0"/>
        </w:rPr>
      </w:pPr>
      <w:r w:rsidRPr="006B2051">
        <w:rPr>
          <w:rStyle w:val="FontStyle363"/>
          <w:b w:val="0"/>
          <w:lang w:val="uk-UA" w:eastAsia="uk-UA"/>
        </w:rPr>
        <w:t>в) всю відповідну інформацію про практику корпоративного управління,    застосовувану понад визначені законодавством  вимоги.</w:t>
      </w:r>
    </w:p>
    <w:p w:rsidR="006B2051" w:rsidRPr="006B2051" w:rsidRDefault="006B2051" w:rsidP="006B2051">
      <w:pPr>
        <w:pStyle w:val="Style203"/>
        <w:widowControl/>
        <w:spacing w:line="240" w:lineRule="auto"/>
        <w:ind w:left="-720"/>
        <w:jc w:val="both"/>
        <w:rPr>
          <w:rStyle w:val="FontStyle363"/>
          <w:b w:val="0"/>
          <w:lang w:val="uk-UA" w:eastAsia="uk-UA"/>
        </w:rPr>
      </w:pPr>
      <w:r w:rsidRPr="006B2051">
        <w:rPr>
          <w:rStyle w:val="FontStyle363"/>
          <w:b w:val="0"/>
          <w:lang w:val="uk-UA" w:eastAsia="uk-UA"/>
        </w:rPr>
        <w:t xml:space="preserve"> 2) якщо  Товариство відхиляється від положень кодексу корпоративного управління, зазначеного в пунктах  «а» або «б» пункту 1): пояснення від яких частин кодексу корпоративного управління він відхиляється і причини таких відхилень.</w:t>
      </w:r>
    </w:p>
    <w:p w:rsidR="006B2051" w:rsidRPr="006B2051" w:rsidRDefault="006B2051" w:rsidP="006B2051">
      <w:pPr>
        <w:pStyle w:val="Style203"/>
        <w:widowControl/>
        <w:spacing w:line="240" w:lineRule="auto"/>
        <w:ind w:left="-720"/>
        <w:jc w:val="both"/>
        <w:rPr>
          <w:rStyle w:val="FontStyle363"/>
          <w:b w:val="0"/>
          <w:lang w:val="uk-UA" w:eastAsia="uk-UA"/>
        </w:rPr>
      </w:pPr>
      <w:r w:rsidRPr="006B2051">
        <w:rPr>
          <w:rStyle w:val="FontStyle363"/>
          <w:b w:val="0"/>
          <w:lang w:val="uk-UA" w:eastAsia="uk-UA"/>
        </w:rPr>
        <w:t xml:space="preserve"> 3) інформацію про проведені загальні збори акціонерів та загальний опис прийнятих на зборах рішень.</w:t>
      </w:r>
    </w:p>
    <w:p w:rsidR="006B2051" w:rsidRPr="006B2051" w:rsidRDefault="006B2051" w:rsidP="006B2051">
      <w:pPr>
        <w:pStyle w:val="Style203"/>
        <w:widowControl/>
        <w:spacing w:line="240" w:lineRule="auto"/>
        <w:ind w:left="-720"/>
        <w:jc w:val="both"/>
        <w:rPr>
          <w:rStyle w:val="FontStyle363"/>
          <w:b w:val="0"/>
          <w:lang w:val="uk-UA" w:eastAsia="uk-UA"/>
        </w:rPr>
      </w:pPr>
      <w:r w:rsidRPr="006B2051">
        <w:rPr>
          <w:rStyle w:val="FontStyle363"/>
          <w:b w:val="0"/>
          <w:lang w:val="uk-UA" w:eastAsia="uk-UA"/>
        </w:rPr>
        <w:t xml:space="preserve"> 4) персональний склад Наглядової ради та колегіального виконавчого органу</w:t>
      </w:r>
      <w:r w:rsidR="00D61A7A">
        <w:rPr>
          <w:rStyle w:val="FontStyle363"/>
          <w:b w:val="0"/>
          <w:lang w:val="uk-UA" w:eastAsia="uk-UA"/>
        </w:rPr>
        <w:t xml:space="preserve"> (</w:t>
      </w:r>
      <w:r w:rsidR="00846A14">
        <w:rPr>
          <w:rStyle w:val="FontStyle363"/>
          <w:b w:val="0"/>
          <w:lang w:val="uk-UA" w:eastAsia="uk-UA"/>
        </w:rPr>
        <w:t xml:space="preserve">за </w:t>
      </w:r>
      <w:r w:rsidR="00D61A7A">
        <w:rPr>
          <w:rStyle w:val="FontStyle363"/>
          <w:b w:val="0"/>
          <w:lang w:val="uk-UA" w:eastAsia="uk-UA"/>
        </w:rPr>
        <w:t>наявності)</w:t>
      </w:r>
      <w:r w:rsidRPr="00880829">
        <w:rPr>
          <w:rStyle w:val="FontStyle363"/>
          <w:lang w:val="uk-UA" w:eastAsia="uk-UA"/>
        </w:rPr>
        <w:t>,</w:t>
      </w:r>
      <w:r w:rsidRPr="006B2051">
        <w:rPr>
          <w:rStyle w:val="FontStyle363"/>
          <w:b w:val="0"/>
          <w:lang w:val="uk-UA" w:eastAsia="uk-UA"/>
        </w:rPr>
        <w:t xml:space="preserve"> їхніх комітетів</w:t>
      </w:r>
      <w:r w:rsidR="00D61A7A">
        <w:rPr>
          <w:rStyle w:val="FontStyle363"/>
          <w:b w:val="0"/>
          <w:lang w:val="uk-UA" w:eastAsia="uk-UA"/>
        </w:rPr>
        <w:t xml:space="preserve"> (за наявністю)</w:t>
      </w:r>
      <w:r w:rsidRPr="00880829">
        <w:rPr>
          <w:rStyle w:val="FontStyle363"/>
          <w:lang w:val="uk-UA" w:eastAsia="uk-UA"/>
        </w:rPr>
        <w:t>,</w:t>
      </w:r>
      <w:r w:rsidRPr="006B2051">
        <w:rPr>
          <w:rStyle w:val="FontStyle363"/>
          <w:b w:val="0"/>
          <w:lang w:val="uk-UA" w:eastAsia="uk-UA"/>
        </w:rPr>
        <w:t xml:space="preserve"> інформацію про засідання та загальний опис прийнятих на них рішень.   </w:t>
      </w:r>
    </w:p>
    <w:p w:rsidR="006B2051" w:rsidRPr="00C00FBB" w:rsidRDefault="006B2051" w:rsidP="00C00FBB">
      <w:pPr>
        <w:pStyle w:val="Style203"/>
        <w:widowControl/>
        <w:spacing w:line="240" w:lineRule="auto"/>
        <w:ind w:left="-720"/>
        <w:jc w:val="both"/>
        <w:rPr>
          <w:rStyle w:val="FontStyle363"/>
          <w:b w:val="0"/>
        </w:rPr>
      </w:pPr>
      <w:r w:rsidRPr="00B57AE5">
        <w:rPr>
          <w:rStyle w:val="FontStyle363"/>
          <w:b w:val="0"/>
          <w:lang w:val="uk-UA" w:eastAsia="uk-UA"/>
        </w:rPr>
        <w:t>Пояснювальний параграф:</w:t>
      </w:r>
      <w:r w:rsidRPr="006B2051">
        <w:rPr>
          <w:rStyle w:val="FontStyle363"/>
          <w:b w:val="0"/>
          <w:lang w:val="uk-UA" w:eastAsia="uk-UA"/>
        </w:rPr>
        <w:t xml:space="preserve"> </w:t>
      </w:r>
      <w:r w:rsidRPr="00953C3D">
        <w:rPr>
          <w:rStyle w:val="FontStyle363"/>
          <w:b w:val="0"/>
          <w:lang w:val="uk-UA" w:eastAsia="uk-UA"/>
        </w:rPr>
        <w:t>Звертаємо увагу на те, що власний кодекс корпоративного управління у Товариства відсутній.  Товариство в</w:t>
      </w:r>
      <w:r w:rsidR="00A25C9E" w:rsidRPr="00953C3D">
        <w:rPr>
          <w:rStyle w:val="FontStyle363"/>
          <w:b w:val="0"/>
          <w:lang w:val="uk-UA" w:eastAsia="uk-UA"/>
        </w:rPr>
        <w:t>икористовує у своїй діяльності П</w:t>
      </w:r>
      <w:r w:rsidRPr="00953C3D">
        <w:rPr>
          <w:rStyle w:val="FontStyle363"/>
          <w:b w:val="0"/>
          <w:lang w:val="uk-UA" w:eastAsia="uk-UA"/>
        </w:rPr>
        <w:t>ринципи корпоративного управління  відповідно Рішення НКЦПФР від 22.07.2014р.  № 955.</w:t>
      </w:r>
    </w:p>
    <w:p w:rsidR="006B2051" w:rsidRPr="00880829" w:rsidRDefault="006B2051" w:rsidP="006B2051">
      <w:pPr>
        <w:pStyle w:val="Style203"/>
        <w:widowControl/>
        <w:spacing w:line="240" w:lineRule="auto"/>
        <w:ind w:left="-720"/>
        <w:jc w:val="both"/>
        <w:rPr>
          <w:rStyle w:val="FontStyle363"/>
          <w:lang w:val="uk-UA" w:eastAsia="uk-UA"/>
        </w:rPr>
      </w:pPr>
    </w:p>
    <w:p w:rsidR="006B2051" w:rsidRPr="006B2051" w:rsidRDefault="006B2051" w:rsidP="006B2051">
      <w:pPr>
        <w:pStyle w:val="Style203"/>
        <w:widowControl/>
        <w:spacing w:line="240" w:lineRule="auto"/>
        <w:ind w:left="-720"/>
        <w:jc w:val="both"/>
        <w:rPr>
          <w:rStyle w:val="FontStyle362"/>
          <w:b w:val="0"/>
          <w:sz w:val="24"/>
          <w:szCs w:val="24"/>
          <w:lang w:val="uk-UA"/>
        </w:rPr>
      </w:pPr>
      <w:r w:rsidRPr="006B2051">
        <w:rPr>
          <w:rStyle w:val="FontStyle363"/>
          <w:b w:val="0"/>
          <w:lang w:val="uk-UA" w:eastAsia="uk-UA"/>
        </w:rPr>
        <w:t xml:space="preserve">    Наша думка щодо інформації Звіту про корпоративне управління не поширюється на Іншу інформацію Звіту про корпоративне управління в складі Звіту керівництва, і ми не надаємо висновок з будь-яким рівнем впевненості щодо такої інформації. У зв’язку з виконанням завдання з надання впевненості  нашою відповідальністю, згідно частини 3 статті </w:t>
      </w:r>
      <w:r w:rsidRPr="006B2051">
        <w:rPr>
          <w:rStyle w:val="FontStyle362"/>
          <w:b w:val="0"/>
          <w:sz w:val="24"/>
          <w:szCs w:val="24"/>
          <w:lang w:val="uk-UA" w:eastAsia="uk-UA"/>
        </w:rPr>
        <w:t>40-1 Закону України «Про цінні папери та фондовий ринок» ,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 ми зобов’язані повідомити про цей факт.</w:t>
      </w:r>
    </w:p>
    <w:p w:rsidR="006B2051" w:rsidRPr="006B2051" w:rsidRDefault="006B2051" w:rsidP="006B2051">
      <w:pPr>
        <w:pStyle w:val="Style203"/>
        <w:widowControl/>
        <w:spacing w:line="240" w:lineRule="auto"/>
        <w:ind w:left="-720"/>
        <w:jc w:val="both"/>
        <w:rPr>
          <w:rStyle w:val="FontStyle363"/>
          <w:b w:val="0"/>
        </w:rPr>
      </w:pPr>
      <w:r w:rsidRPr="006B2051">
        <w:rPr>
          <w:rStyle w:val="FontStyle363"/>
          <w:b w:val="0"/>
          <w:lang w:val="uk-UA" w:eastAsia="uk-UA"/>
        </w:rPr>
        <w:t xml:space="preserve">                  Ми не виявили таких фактів, які б необхідно було включити до звіту.</w:t>
      </w:r>
    </w:p>
    <w:p w:rsidR="003C3EB6" w:rsidRDefault="003C3EB6" w:rsidP="003C3EB6">
      <w:pPr>
        <w:pStyle w:val="Style92"/>
        <w:widowControl/>
        <w:spacing w:line="240" w:lineRule="auto"/>
        <w:ind w:left="-540" w:right="-261" w:firstLine="540"/>
        <w:rPr>
          <w:rStyle w:val="FontStyle362"/>
          <w:lang w:val="uk-UA" w:eastAsia="uk-UA"/>
        </w:rPr>
      </w:pPr>
    </w:p>
    <w:p w:rsidR="003C3EB6" w:rsidRPr="003C3EB6" w:rsidRDefault="003C3EB6" w:rsidP="003C3EB6">
      <w:pPr>
        <w:pStyle w:val="Style92"/>
        <w:widowControl/>
        <w:spacing w:line="240" w:lineRule="auto"/>
        <w:ind w:left="-540" w:right="-261" w:firstLine="540"/>
        <w:rPr>
          <w:rStyle w:val="FontStyle362"/>
          <w:sz w:val="24"/>
          <w:szCs w:val="24"/>
          <w:lang w:val="uk-UA" w:eastAsia="uk-UA"/>
        </w:rPr>
      </w:pPr>
      <w:r w:rsidRPr="003C3EB6">
        <w:rPr>
          <w:rStyle w:val="FontStyle362"/>
          <w:sz w:val="24"/>
          <w:szCs w:val="24"/>
          <w:lang w:val="uk-UA" w:eastAsia="uk-UA"/>
        </w:rPr>
        <w:t xml:space="preserve">Загальні відомості про аудитора та аудиторську фірму: </w:t>
      </w:r>
    </w:p>
    <w:p w:rsidR="003C3EB6" w:rsidRDefault="003C3EB6" w:rsidP="003C3EB6">
      <w:pPr>
        <w:ind w:left="-540" w:right="-261" w:firstLine="540"/>
        <w:jc w:val="both"/>
        <w:rPr>
          <w:snapToGrid w:val="0"/>
        </w:rPr>
      </w:pPr>
      <w:r>
        <w:rPr>
          <w:rFonts w:ascii="Times New Roman" w:hAnsi="Times New Roman" w:cs="Times New Roman"/>
          <w:snapToGrid w:val="0"/>
          <w:lang w:val="uk-UA"/>
        </w:rPr>
        <w:t xml:space="preserve">Повне найменування: </w:t>
      </w:r>
      <w:proofErr w:type="spellStart"/>
      <w:r>
        <w:rPr>
          <w:rFonts w:ascii="Times New Roman" w:hAnsi="Times New Roman" w:cs="Times New Roman"/>
          <w:snapToGrid w:val="0"/>
        </w:rPr>
        <w:t>Приватн</w:t>
      </w:r>
      <w:proofErr w:type="spellEnd"/>
      <w:r>
        <w:rPr>
          <w:rFonts w:ascii="Times New Roman" w:hAnsi="Times New Roman" w:cs="Times New Roman"/>
          <w:snapToGrid w:val="0"/>
          <w:lang w:val="uk-UA"/>
        </w:rPr>
        <w:t>а</w:t>
      </w:r>
      <w:r>
        <w:rPr>
          <w:rFonts w:ascii="Times New Roman" w:hAnsi="Times New Roman" w:cs="Times New Roman"/>
          <w:snapToGrid w:val="0"/>
        </w:rPr>
        <w:t xml:space="preserve"> </w:t>
      </w:r>
      <w:proofErr w:type="spellStart"/>
      <w:r>
        <w:rPr>
          <w:rFonts w:ascii="Times New Roman" w:hAnsi="Times New Roman" w:cs="Times New Roman"/>
          <w:snapToGrid w:val="0"/>
        </w:rPr>
        <w:t>аудиторська</w:t>
      </w:r>
      <w:proofErr w:type="spellEnd"/>
      <w:r>
        <w:rPr>
          <w:rFonts w:ascii="Times New Roman" w:hAnsi="Times New Roman" w:cs="Times New Roman"/>
          <w:snapToGrid w:val="0"/>
        </w:rPr>
        <w:t xml:space="preserve"> </w:t>
      </w:r>
      <w:r>
        <w:rPr>
          <w:rFonts w:ascii="Times New Roman" w:hAnsi="Times New Roman" w:cs="Times New Roman"/>
          <w:snapToGrid w:val="0"/>
          <w:lang w:val="uk-UA"/>
        </w:rPr>
        <w:t>фірма «</w:t>
      </w:r>
      <w:proofErr w:type="spellStart"/>
      <w:r>
        <w:rPr>
          <w:rFonts w:ascii="Times New Roman" w:hAnsi="Times New Roman" w:cs="Times New Roman"/>
          <w:snapToGrid w:val="0"/>
          <w:lang w:val="uk-UA"/>
        </w:rPr>
        <w:t>Лінара-аудит</w:t>
      </w:r>
      <w:proofErr w:type="spellEnd"/>
      <w:r>
        <w:rPr>
          <w:rFonts w:ascii="Times New Roman" w:hAnsi="Times New Roman" w:cs="Times New Roman"/>
          <w:snapToGrid w:val="0"/>
          <w:lang w:val="uk-UA"/>
        </w:rPr>
        <w:t>»</w:t>
      </w:r>
    </w:p>
    <w:p w:rsidR="003C3EB6" w:rsidRDefault="003C3EB6" w:rsidP="003C3EB6">
      <w:pPr>
        <w:ind w:left="-540" w:right="-261" w:firstLine="540"/>
        <w:jc w:val="both"/>
        <w:rPr>
          <w:rFonts w:ascii="Times New Roman" w:hAnsi="Times New Roman" w:cs="Times New Roman"/>
          <w:snapToGrid w:val="0"/>
        </w:rPr>
      </w:pPr>
      <w:r>
        <w:rPr>
          <w:rFonts w:ascii="Times New Roman" w:hAnsi="Times New Roman" w:cs="Times New Roman"/>
          <w:lang w:val="uk-UA"/>
        </w:rPr>
        <w:t>К</w:t>
      </w:r>
      <w:r>
        <w:rPr>
          <w:rFonts w:ascii="Times New Roman" w:hAnsi="Times New Roman" w:cs="Times New Roman"/>
        </w:rPr>
        <w:t xml:space="preserve">од  за ЄДРПОУ </w:t>
      </w:r>
      <w:r>
        <w:rPr>
          <w:rFonts w:ascii="Times New Roman" w:hAnsi="Times New Roman" w:cs="Times New Roman"/>
          <w:lang w:val="uk-UA"/>
        </w:rPr>
        <w:t>22162298</w:t>
      </w:r>
      <w:r>
        <w:rPr>
          <w:rFonts w:ascii="Times New Roman" w:hAnsi="Times New Roman" w:cs="Times New Roman"/>
        </w:rPr>
        <w:t xml:space="preserve">  </w:t>
      </w:r>
    </w:p>
    <w:p w:rsidR="003C3EB6" w:rsidRDefault="003C3EB6" w:rsidP="003C3EB6">
      <w:pPr>
        <w:ind w:left="-540" w:right="-261" w:firstLine="540"/>
        <w:rPr>
          <w:rFonts w:ascii="Times New Roman" w:hAnsi="Times New Roman" w:cs="Times New Roman"/>
          <w:lang w:val="uk-UA"/>
        </w:rPr>
      </w:pPr>
      <w:r>
        <w:rPr>
          <w:rFonts w:ascii="Times New Roman" w:hAnsi="Times New Roman" w:cs="Times New Roman"/>
          <w:shd w:val="clear" w:color="auto" w:fill="FFFFFF"/>
          <w:lang w:val="uk-UA"/>
        </w:rPr>
        <w:t>Місцезнаходження:</w:t>
      </w:r>
      <w:r>
        <w:rPr>
          <w:rFonts w:ascii="Times New Roman" w:hAnsi="Times New Roman" w:cs="Times New Roman"/>
          <w:lang w:val="uk-UA"/>
        </w:rPr>
        <w:t xml:space="preserve"> Україна, м. Запоріжжя , вул. Нижньодніпровська, 14 /24</w:t>
      </w:r>
    </w:p>
    <w:p w:rsidR="003C3EB6" w:rsidRDefault="003C3EB6" w:rsidP="003C3EB6">
      <w:pPr>
        <w:ind w:left="-540" w:right="-261" w:firstLine="540"/>
        <w:jc w:val="both"/>
        <w:rPr>
          <w:rFonts w:ascii="Times New Roman" w:hAnsi="Times New Roman" w:cs="Times New Roman"/>
          <w:snapToGrid w:val="0"/>
          <w:lang w:val="uk-UA"/>
        </w:rPr>
      </w:pPr>
      <w:r>
        <w:rPr>
          <w:rFonts w:ascii="Times New Roman" w:hAnsi="Times New Roman" w:cs="Times New Roman"/>
          <w:snapToGrid w:val="0"/>
          <w:lang w:val="uk-UA"/>
        </w:rPr>
        <w:t>Дата державної реєстрації</w:t>
      </w:r>
      <w:r>
        <w:rPr>
          <w:rFonts w:ascii="Times New Roman" w:hAnsi="Times New Roman" w:cs="Times New Roman"/>
          <w:b/>
          <w:snapToGrid w:val="0"/>
          <w:lang w:val="uk-UA"/>
        </w:rPr>
        <w:t xml:space="preserve"> </w:t>
      </w:r>
      <w:r>
        <w:rPr>
          <w:rFonts w:ascii="Times New Roman" w:hAnsi="Times New Roman" w:cs="Times New Roman"/>
          <w:snapToGrid w:val="0"/>
          <w:lang w:val="uk-UA"/>
        </w:rPr>
        <w:t>27.04.1995р., зареєстрована Виконавчим комітетом Запорізької міської ради Запорізької області, номер запису 1 103 120 0000 009210.</w:t>
      </w:r>
    </w:p>
    <w:p w:rsidR="003C3EB6" w:rsidRDefault="003C3EB6" w:rsidP="003C3EB6">
      <w:pPr>
        <w:ind w:left="-540" w:right="-261" w:firstLine="540"/>
        <w:jc w:val="both"/>
        <w:rPr>
          <w:rFonts w:ascii="Times New Roman" w:hAnsi="Times New Roman" w:cs="Times New Roman"/>
          <w:snapToGrid w:val="0"/>
          <w:lang w:val="uk-UA"/>
        </w:rPr>
      </w:pPr>
      <w:r>
        <w:rPr>
          <w:rFonts w:ascii="Times New Roman" w:hAnsi="Times New Roman" w:cs="Times New Roman"/>
          <w:snapToGrid w:val="0"/>
          <w:lang w:val="uk-UA"/>
        </w:rPr>
        <w:t xml:space="preserve">Аудиторська фірма внесена до «Переліку аудиторських фірм, які відповідають критеріям для проведення обов’язкового аудиту», реєстр № 3 за № 0680.   </w:t>
      </w:r>
    </w:p>
    <w:p w:rsidR="003C3EB6" w:rsidRDefault="003C3EB6" w:rsidP="003C3EB6">
      <w:pPr>
        <w:ind w:left="-540" w:right="-261" w:firstLine="540"/>
        <w:jc w:val="both"/>
        <w:rPr>
          <w:rFonts w:ascii="Times New Roman" w:hAnsi="Times New Roman" w:cs="Times New Roman"/>
          <w:snapToGrid w:val="0"/>
          <w:lang w:val="uk-UA"/>
        </w:rPr>
      </w:pPr>
      <w:r>
        <w:rPr>
          <w:rFonts w:ascii="Times New Roman" w:hAnsi="Times New Roman" w:cs="Times New Roman"/>
          <w:snapToGrid w:val="0"/>
          <w:lang w:val="uk-UA"/>
        </w:rPr>
        <w:t>Свідоцтво про відповідність системи контролю якості № 2404 видане Рішенням АПУ від  20.09.2018р.  № 365/5, чинне до 31.12.2023р.</w:t>
      </w:r>
    </w:p>
    <w:p w:rsidR="003C3EB6" w:rsidRDefault="003C3EB6" w:rsidP="003C3EB6">
      <w:pPr>
        <w:ind w:left="-540" w:right="-261" w:firstLine="540"/>
        <w:jc w:val="both"/>
        <w:rPr>
          <w:rFonts w:ascii="Times New Roman" w:hAnsi="Times New Roman"/>
          <w:lang w:val="uk-UA"/>
        </w:rPr>
      </w:pPr>
    </w:p>
    <w:p w:rsidR="003C3EB6" w:rsidRDefault="003C3EB6" w:rsidP="003C3EB6">
      <w:pPr>
        <w:ind w:left="-540" w:right="-261" w:firstLine="540"/>
        <w:jc w:val="both"/>
        <w:rPr>
          <w:rFonts w:ascii="Times New Roman" w:hAnsi="Times New Roman"/>
          <w:lang w:val="uk-UA"/>
        </w:rPr>
      </w:pPr>
      <w:r>
        <w:rPr>
          <w:rFonts w:ascii="Times New Roman" w:hAnsi="Times New Roman"/>
          <w:lang w:val="uk-UA"/>
        </w:rPr>
        <w:t xml:space="preserve">Виконання завдання проводилось на </w:t>
      </w:r>
      <w:proofErr w:type="spellStart"/>
      <w:r>
        <w:rPr>
          <w:rFonts w:ascii="Times New Roman" w:hAnsi="Times New Roman"/>
          <w:lang w:val="uk-UA"/>
        </w:rPr>
        <w:t>п</w:t>
      </w:r>
      <w:r w:rsidR="00D7527B">
        <w:rPr>
          <w:rFonts w:ascii="Times New Roman" w:hAnsi="Times New Roman"/>
          <w:lang w:val="uk-UA"/>
        </w:rPr>
        <w:t>iдставi</w:t>
      </w:r>
      <w:proofErr w:type="spellEnd"/>
      <w:r w:rsidR="00D7527B">
        <w:rPr>
          <w:rFonts w:ascii="Times New Roman" w:hAnsi="Times New Roman"/>
          <w:lang w:val="uk-UA"/>
        </w:rPr>
        <w:t xml:space="preserve"> договору від  22.02.2021р.   № 10</w:t>
      </w:r>
      <w:r>
        <w:rPr>
          <w:rFonts w:ascii="Times New Roman" w:hAnsi="Times New Roman"/>
          <w:lang w:val="uk-UA"/>
        </w:rPr>
        <w:t>.</w:t>
      </w:r>
    </w:p>
    <w:p w:rsidR="003C3EB6" w:rsidRDefault="003C3EB6" w:rsidP="003C3EB6">
      <w:pPr>
        <w:ind w:left="-540" w:right="-261" w:firstLine="540"/>
        <w:jc w:val="both"/>
        <w:rPr>
          <w:rFonts w:ascii="Times New Roman" w:hAnsi="Times New Roman"/>
          <w:lang w:val="uk-UA"/>
        </w:rPr>
      </w:pPr>
      <w:r>
        <w:rPr>
          <w:rFonts w:ascii="Times New Roman" w:hAnsi="Times New Roman"/>
          <w:lang w:val="uk-UA"/>
        </w:rPr>
        <w:t>Партнером  з виконання завдання, результатом</w:t>
      </w:r>
    </w:p>
    <w:p w:rsidR="003C3EB6" w:rsidRPr="00511B60" w:rsidRDefault="003C3EB6" w:rsidP="003C3EB6">
      <w:pPr>
        <w:ind w:left="-540" w:right="-261" w:firstLine="540"/>
        <w:jc w:val="both"/>
        <w:rPr>
          <w:rFonts w:ascii="Times New Roman" w:hAnsi="Times New Roman"/>
          <w:lang w:val="uk-UA"/>
        </w:rPr>
      </w:pPr>
      <w:r>
        <w:rPr>
          <w:rFonts w:ascii="Times New Roman" w:hAnsi="Times New Roman"/>
          <w:lang w:val="uk-UA"/>
        </w:rPr>
        <w:t xml:space="preserve"> якого є цей звіт незалежного аудитора, є   </w:t>
      </w:r>
      <w:r w:rsidR="00D7527B">
        <w:rPr>
          <w:rFonts w:ascii="Times New Roman" w:hAnsi="Times New Roman"/>
          <w:lang w:val="uk-UA"/>
        </w:rPr>
        <w:t xml:space="preserve">     ______________________</w:t>
      </w:r>
      <w:r>
        <w:rPr>
          <w:rFonts w:ascii="Times New Roman" w:hAnsi="Times New Roman"/>
          <w:lang w:val="uk-UA"/>
        </w:rPr>
        <w:t xml:space="preserve"> </w:t>
      </w:r>
      <w:r w:rsidR="00511B60" w:rsidRPr="00511B60">
        <w:rPr>
          <w:rFonts w:ascii="Times New Roman" w:hAnsi="Times New Roman"/>
          <w:lang w:val="uk-UA"/>
        </w:rPr>
        <w:t xml:space="preserve">Ольга </w:t>
      </w:r>
      <w:proofErr w:type="spellStart"/>
      <w:r w:rsidR="00511B60" w:rsidRPr="00511B60">
        <w:rPr>
          <w:rFonts w:ascii="Times New Roman" w:hAnsi="Times New Roman"/>
          <w:lang w:val="uk-UA"/>
        </w:rPr>
        <w:t>Семешко</w:t>
      </w:r>
      <w:proofErr w:type="spellEnd"/>
    </w:p>
    <w:p w:rsidR="003C3EB6" w:rsidRDefault="003C3EB6" w:rsidP="003C3EB6">
      <w:pPr>
        <w:ind w:left="-540" w:right="-261" w:firstLine="540"/>
        <w:jc w:val="both"/>
        <w:rPr>
          <w:rFonts w:ascii="Times New Roman" w:hAnsi="Times New Roman"/>
          <w:lang w:val="uk-UA"/>
        </w:rPr>
      </w:pPr>
      <w:r>
        <w:rPr>
          <w:rFonts w:ascii="Times New Roman" w:hAnsi="Times New Roman"/>
          <w:lang w:val="uk-UA"/>
        </w:rPr>
        <w:t>(реєстраційний номер в реєстрі аудиторів - 100755)</w:t>
      </w:r>
    </w:p>
    <w:p w:rsidR="003C3EB6" w:rsidRDefault="003C3EB6" w:rsidP="003C3EB6">
      <w:pPr>
        <w:ind w:left="-540" w:right="-261" w:firstLine="540"/>
        <w:jc w:val="both"/>
        <w:rPr>
          <w:rFonts w:ascii="Times New Roman" w:hAnsi="Times New Roman"/>
          <w:lang w:val="uk-UA"/>
        </w:rPr>
      </w:pPr>
      <w:r>
        <w:rPr>
          <w:rFonts w:ascii="Times New Roman" w:hAnsi="Times New Roman"/>
          <w:lang w:val="uk-UA"/>
        </w:rPr>
        <w:t xml:space="preserve"> Від </w:t>
      </w:r>
      <w:proofErr w:type="spellStart"/>
      <w:r>
        <w:rPr>
          <w:rFonts w:ascii="Times New Roman" w:hAnsi="Times New Roman"/>
          <w:lang w:val="uk-UA"/>
        </w:rPr>
        <w:t>iменi</w:t>
      </w:r>
      <w:proofErr w:type="spellEnd"/>
      <w:r>
        <w:rPr>
          <w:rFonts w:ascii="Times New Roman" w:hAnsi="Times New Roman"/>
          <w:lang w:val="uk-UA"/>
        </w:rPr>
        <w:t xml:space="preserve"> ПАФ «</w:t>
      </w:r>
      <w:proofErr w:type="spellStart"/>
      <w:r>
        <w:rPr>
          <w:rFonts w:ascii="Times New Roman" w:hAnsi="Times New Roman"/>
          <w:lang w:val="uk-UA"/>
        </w:rPr>
        <w:t>Лінара-аудит</w:t>
      </w:r>
      <w:proofErr w:type="spellEnd"/>
      <w:r>
        <w:rPr>
          <w:rFonts w:ascii="Times New Roman" w:hAnsi="Times New Roman"/>
          <w:lang w:val="uk-UA"/>
        </w:rPr>
        <w:t>»  -  аудитор      __________________________   Л.Є.</w:t>
      </w:r>
      <w:proofErr w:type="spellStart"/>
      <w:r>
        <w:rPr>
          <w:rFonts w:ascii="Times New Roman" w:hAnsi="Times New Roman"/>
          <w:lang w:val="uk-UA"/>
        </w:rPr>
        <w:t>Дєєва</w:t>
      </w:r>
      <w:proofErr w:type="spellEnd"/>
      <w:r>
        <w:rPr>
          <w:rFonts w:ascii="Times New Roman" w:hAnsi="Times New Roman"/>
          <w:lang w:val="uk-UA"/>
        </w:rPr>
        <w:t xml:space="preserve"> </w:t>
      </w:r>
    </w:p>
    <w:p w:rsidR="003C3EB6" w:rsidRDefault="003C3EB6" w:rsidP="003C3EB6">
      <w:pPr>
        <w:ind w:left="-540" w:right="-261" w:firstLine="540"/>
        <w:jc w:val="both"/>
        <w:rPr>
          <w:rFonts w:ascii="Times New Roman" w:hAnsi="Times New Roman"/>
          <w:lang w:val="uk-UA"/>
        </w:rPr>
      </w:pPr>
      <w:r>
        <w:rPr>
          <w:rFonts w:ascii="Times New Roman" w:hAnsi="Times New Roman"/>
          <w:lang w:val="uk-UA"/>
        </w:rPr>
        <w:t>(реєстраційний номер в реєстрі аудиторів -  100756)</w:t>
      </w:r>
    </w:p>
    <w:p w:rsidR="003C3EB6" w:rsidRDefault="003C3EB6" w:rsidP="003C3EB6">
      <w:pPr>
        <w:ind w:left="-540" w:right="-261" w:firstLine="540"/>
        <w:jc w:val="both"/>
        <w:rPr>
          <w:rFonts w:ascii="Times New Roman" w:hAnsi="Times New Roman"/>
          <w:lang w:val="uk-UA"/>
        </w:rPr>
      </w:pPr>
    </w:p>
    <w:p w:rsidR="003C3EB6" w:rsidRDefault="00D7527B" w:rsidP="003C3EB6">
      <w:pPr>
        <w:ind w:left="-540" w:right="-261" w:firstLine="540"/>
        <w:jc w:val="both"/>
        <w:rPr>
          <w:rFonts w:ascii="Calibri" w:hAnsi="Calibri"/>
          <w:lang w:val="uk-UA" w:eastAsia="en-US"/>
        </w:rPr>
      </w:pPr>
      <w:r>
        <w:rPr>
          <w:rFonts w:ascii="Times New Roman" w:hAnsi="Times New Roman"/>
          <w:lang w:val="uk-UA"/>
        </w:rPr>
        <w:t>26 лютого 2021</w:t>
      </w:r>
      <w:r w:rsidR="003C3EB6">
        <w:rPr>
          <w:rFonts w:ascii="Times New Roman" w:hAnsi="Times New Roman"/>
          <w:lang w:val="uk-UA"/>
        </w:rPr>
        <w:t xml:space="preserve">р.   </w:t>
      </w:r>
    </w:p>
    <w:p w:rsidR="003C3EB6" w:rsidRDefault="003C3EB6" w:rsidP="003C3EB6">
      <w:pPr>
        <w:ind w:left="-540" w:right="-261" w:firstLine="540"/>
        <w:jc w:val="both"/>
        <w:rPr>
          <w:rFonts w:ascii="Times New Roman" w:hAnsi="Times New Roman"/>
          <w:lang w:val="uk-UA"/>
        </w:rPr>
      </w:pPr>
      <w:r>
        <w:rPr>
          <w:rFonts w:ascii="Times New Roman" w:hAnsi="Times New Roman"/>
          <w:lang w:val="uk-UA"/>
        </w:rPr>
        <w:t>Адреса: 69091, м. Запоріжжя, вул. Нижньодніпровська, б.14 оф.24.</w:t>
      </w:r>
    </w:p>
    <w:p w:rsidR="003C3EB6" w:rsidRDefault="003C3EB6" w:rsidP="003C3EB6">
      <w:pPr>
        <w:ind w:left="-540" w:right="-261" w:firstLine="540"/>
        <w:jc w:val="both"/>
        <w:rPr>
          <w:rFonts w:ascii="Times New Roman" w:hAnsi="Times New Roman" w:cs="Times New Roman"/>
          <w:lang w:val="uk-UA"/>
        </w:rPr>
      </w:pPr>
    </w:p>
    <w:p w:rsidR="003C3EB6" w:rsidRPr="003C3EB6" w:rsidRDefault="003C3EB6" w:rsidP="003C3EB6">
      <w:pPr>
        <w:ind w:left="-540" w:right="-261" w:firstLine="540"/>
        <w:jc w:val="both"/>
        <w:rPr>
          <w:rStyle w:val="FontStyle363"/>
          <w:sz w:val="26"/>
          <w:szCs w:val="26"/>
          <w:lang w:val="uk-UA" w:eastAsia="uk-UA"/>
        </w:rPr>
      </w:pPr>
      <w:r>
        <w:rPr>
          <w:rFonts w:ascii="Times New Roman" w:hAnsi="Times New Roman" w:cs="Times New Roman"/>
          <w:lang w:val="uk-UA"/>
        </w:rPr>
        <w:t>МП</w:t>
      </w:r>
    </w:p>
    <w:p w:rsidR="00553CC8" w:rsidRDefault="00553CC8" w:rsidP="004D0745">
      <w:pPr>
        <w:pStyle w:val="Style203"/>
        <w:widowControl/>
        <w:spacing w:line="240" w:lineRule="auto"/>
        <w:ind w:left="-720"/>
        <w:jc w:val="center"/>
        <w:rPr>
          <w:rStyle w:val="FontStyle363"/>
          <w:sz w:val="26"/>
          <w:szCs w:val="26"/>
          <w:lang w:val="uk-UA" w:eastAsia="uk-UA"/>
        </w:rPr>
      </w:pPr>
    </w:p>
    <w:sectPr w:rsidR="00553CC8" w:rsidSect="00233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AFC"/>
    <w:multiLevelType w:val="hybridMultilevel"/>
    <w:tmpl w:val="72BC0EDC"/>
    <w:lvl w:ilvl="0" w:tplc="7ACEC2D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24F0BFD"/>
    <w:multiLevelType w:val="hybridMultilevel"/>
    <w:tmpl w:val="81286BB0"/>
    <w:lvl w:ilvl="0" w:tplc="A03CCB58">
      <w:start w:val="4"/>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EDB7A43"/>
    <w:multiLevelType w:val="hybridMultilevel"/>
    <w:tmpl w:val="87FAFB7E"/>
    <w:lvl w:ilvl="0" w:tplc="A4225604">
      <w:start w:val="5"/>
      <w:numFmt w:val="decimal"/>
      <w:lvlText w:val="%1."/>
      <w:lvlJc w:val="left"/>
      <w:pPr>
        <w:tabs>
          <w:tab w:val="num" w:pos="1353"/>
        </w:tabs>
        <w:ind w:left="1353" w:hanging="360"/>
      </w:pPr>
      <w:rPr>
        <w:rFonts w:cs="Times New Roman" w:hint="default"/>
      </w:rPr>
    </w:lvl>
    <w:lvl w:ilvl="1" w:tplc="5EAC51CA">
      <w:numFmt w:val="none"/>
      <w:lvlText w:val=""/>
      <w:lvlJc w:val="left"/>
      <w:pPr>
        <w:tabs>
          <w:tab w:val="num" w:pos="360"/>
        </w:tabs>
      </w:pPr>
      <w:rPr>
        <w:rFonts w:cs="Times New Roman"/>
      </w:rPr>
    </w:lvl>
    <w:lvl w:ilvl="2" w:tplc="2ECCD018">
      <w:numFmt w:val="none"/>
      <w:lvlText w:val=""/>
      <w:lvlJc w:val="left"/>
      <w:pPr>
        <w:tabs>
          <w:tab w:val="num" w:pos="360"/>
        </w:tabs>
      </w:pPr>
      <w:rPr>
        <w:rFonts w:cs="Times New Roman"/>
      </w:rPr>
    </w:lvl>
    <w:lvl w:ilvl="3" w:tplc="A6C68370">
      <w:numFmt w:val="none"/>
      <w:lvlText w:val=""/>
      <w:lvlJc w:val="left"/>
      <w:pPr>
        <w:tabs>
          <w:tab w:val="num" w:pos="360"/>
        </w:tabs>
      </w:pPr>
      <w:rPr>
        <w:rFonts w:cs="Times New Roman"/>
      </w:rPr>
    </w:lvl>
    <w:lvl w:ilvl="4" w:tplc="F16ECB16">
      <w:numFmt w:val="none"/>
      <w:lvlText w:val=""/>
      <w:lvlJc w:val="left"/>
      <w:pPr>
        <w:tabs>
          <w:tab w:val="num" w:pos="360"/>
        </w:tabs>
      </w:pPr>
      <w:rPr>
        <w:rFonts w:cs="Times New Roman"/>
      </w:rPr>
    </w:lvl>
    <w:lvl w:ilvl="5" w:tplc="9A4CF2B0">
      <w:numFmt w:val="none"/>
      <w:lvlText w:val=""/>
      <w:lvlJc w:val="left"/>
      <w:pPr>
        <w:tabs>
          <w:tab w:val="num" w:pos="360"/>
        </w:tabs>
      </w:pPr>
      <w:rPr>
        <w:rFonts w:cs="Times New Roman"/>
      </w:rPr>
    </w:lvl>
    <w:lvl w:ilvl="6" w:tplc="D6DC475A">
      <w:numFmt w:val="none"/>
      <w:lvlText w:val=""/>
      <w:lvlJc w:val="left"/>
      <w:pPr>
        <w:tabs>
          <w:tab w:val="num" w:pos="360"/>
        </w:tabs>
      </w:pPr>
      <w:rPr>
        <w:rFonts w:cs="Times New Roman"/>
      </w:rPr>
    </w:lvl>
    <w:lvl w:ilvl="7" w:tplc="A9BAD9C4">
      <w:numFmt w:val="none"/>
      <w:lvlText w:val=""/>
      <w:lvlJc w:val="left"/>
      <w:pPr>
        <w:tabs>
          <w:tab w:val="num" w:pos="360"/>
        </w:tabs>
      </w:pPr>
      <w:rPr>
        <w:rFonts w:cs="Times New Roman"/>
      </w:rPr>
    </w:lvl>
    <w:lvl w:ilvl="8" w:tplc="C68206CA">
      <w:numFmt w:val="none"/>
      <w:lvlText w:val=""/>
      <w:lvlJc w:val="left"/>
      <w:pPr>
        <w:tabs>
          <w:tab w:val="num" w:pos="360"/>
        </w:tabs>
      </w:pPr>
      <w:rPr>
        <w:rFonts w:cs="Times New Roman"/>
      </w:rPr>
    </w:lvl>
  </w:abstractNum>
  <w:abstractNum w:abstractNumId="3">
    <w:nsid w:val="1F400619"/>
    <w:multiLevelType w:val="hybridMultilevel"/>
    <w:tmpl w:val="5D2CB7A2"/>
    <w:lvl w:ilvl="0" w:tplc="52562A0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4">
    <w:nsid w:val="60130F3D"/>
    <w:multiLevelType w:val="hybridMultilevel"/>
    <w:tmpl w:val="AB94E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FF4BD8"/>
    <w:multiLevelType w:val="hybridMultilevel"/>
    <w:tmpl w:val="02E6926A"/>
    <w:lvl w:ilvl="0" w:tplc="1222FC9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330"/>
    <w:rsid w:val="0000478C"/>
    <w:rsid w:val="000200C2"/>
    <w:rsid w:val="00022CC6"/>
    <w:rsid w:val="00027066"/>
    <w:rsid w:val="000336BE"/>
    <w:rsid w:val="00040675"/>
    <w:rsid w:val="00043762"/>
    <w:rsid w:val="000457F6"/>
    <w:rsid w:val="000765FB"/>
    <w:rsid w:val="000800EE"/>
    <w:rsid w:val="000A58F2"/>
    <w:rsid w:val="000A7090"/>
    <w:rsid w:val="000B1B0A"/>
    <w:rsid w:val="000B2226"/>
    <w:rsid w:val="000C0CD4"/>
    <w:rsid w:val="000C29FF"/>
    <w:rsid w:val="000C3A38"/>
    <w:rsid w:val="000C68D9"/>
    <w:rsid w:val="000E0356"/>
    <w:rsid w:val="000E1677"/>
    <w:rsid w:val="000E6431"/>
    <w:rsid w:val="00100706"/>
    <w:rsid w:val="00101A06"/>
    <w:rsid w:val="00112421"/>
    <w:rsid w:val="00134E26"/>
    <w:rsid w:val="001369FC"/>
    <w:rsid w:val="00140397"/>
    <w:rsid w:val="00144D0D"/>
    <w:rsid w:val="00147570"/>
    <w:rsid w:val="0014779C"/>
    <w:rsid w:val="00152DAF"/>
    <w:rsid w:val="00154C40"/>
    <w:rsid w:val="00163D2B"/>
    <w:rsid w:val="0016430A"/>
    <w:rsid w:val="00172D97"/>
    <w:rsid w:val="001750BE"/>
    <w:rsid w:val="00175F8E"/>
    <w:rsid w:val="00186556"/>
    <w:rsid w:val="001A07B9"/>
    <w:rsid w:val="001B47C7"/>
    <w:rsid w:val="001B6BEB"/>
    <w:rsid w:val="001C1147"/>
    <w:rsid w:val="001C15DC"/>
    <w:rsid w:val="001F4FFE"/>
    <w:rsid w:val="00203EC1"/>
    <w:rsid w:val="00206BA4"/>
    <w:rsid w:val="00215FBE"/>
    <w:rsid w:val="00223BB2"/>
    <w:rsid w:val="002336DD"/>
    <w:rsid w:val="00243372"/>
    <w:rsid w:val="002442EB"/>
    <w:rsid w:val="002539B0"/>
    <w:rsid w:val="002550C9"/>
    <w:rsid w:val="00256365"/>
    <w:rsid w:val="00260CE5"/>
    <w:rsid w:val="0026421F"/>
    <w:rsid w:val="00265CA1"/>
    <w:rsid w:val="00266EBE"/>
    <w:rsid w:val="0027363A"/>
    <w:rsid w:val="00277851"/>
    <w:rsid w:val="00282D66"/>
    <w:rsid w:val="0028478E"/>
    <w:rsid w:val="002848A7"/>
    <w:rsid w:val="002968D9"/>
    <w:rsid w:val="0029723B"/>
    <w:rsid w:val="0029739E"/>
    <w:rsid w:val="002A5454"/>
    <w:rsid w:val="002A5472"/>
    <w:rsid w:val="002A558D"/>
    <w:rsid w:val="002C59D9"/>
    <w:rsid w:val="002C6C35"/>
    <w:rsid w:val="002D107B"/>
    <w:rsid w:val="002F40DC"/>
    <w:rsid w:val="00304682"/>
    <w:rsid w:val="00305144"/>
    <w:rsid w:val="00305CBD"/>
    <w:rsid w:val="00307B7B"/>
    <w:rsid w:val="00324E37"/>
    <w:rsid w:val="00325111"/>
    <w:rsid w:val="00327570"/>
    <w:rsid w:val="00333526"/>
    <w:rsid w:val="0033755C"/>
    <w:rsid w:val="00346764"/>
    <w:rsid w:val="003502F2"/>
    <w:rsid w:val="00355715"/>
    <w:rsid w:val="00356D65"/>
    <w:rsid w:val="00357A3E"/>
    <w:rsid w:val="00376F79"/>
    <w:rsid w:val="00380681"/>
    <w:rsid w:val="0038724A"/>
    <w:rsid w:val="003A551C"/>
    <w:rsid w:val="003A5C29"/>
    <w:rsid w:val="003A73E3"/>
    <w:rsid w:val="003B1673"/>
    <w:rsid w:val="003B279D"/>
    <w:rsid w:val="003B2C45"/>
    <w:rsid w:val="003B7963"/>
    <w:rsid w:val="003C3EB6"/>
    <w:rsid w:val="003C74AE"/>
    <w:rsid w:val="003C78FD"/>
    <w:rsid w:val="003D5CA1"/>
    <w:rsid w:val="003E2495"/>
    <w:rsid w:val="003E4617"/>
    <w:rsid w:val="003E4712"/>
    <w:rsid w:val="003E4C91"/>
    <w:rsid w:val="003E707A"/>
    <w:rsid w:val="003E76C9"/>
    <w:rsid w:val="003F7604"/>
    <w:rsid w:val="0040081A"/>
    <w:rsid w:val="004021E8"/>
    <w:rsid w:val="00402C64"/>
    <w:rsid w:val="0040762A"/>
    <w:rsid w:val="004169C9"/>
    <w:rsid w:val="004174AE"/>
    <w:rsid w:val="00422E6C"/>
    <w:rsid w:val="00444C13"/>
    <w:rsid w:val="004535E3"/>
    <w:rsid w:val="00460978"/>
    <w:rsid w:val="00470C89"/>
    <w:rsid w:val="004724BE"/>
    <w:rsid w:val="00476A52"/>
    <w:rsid w:val="00481B19"/>
    <w:rsid w:val="00490E2F"/>
    <w:rsid w:val="0049158D"/>
    <w:rsid w:val="00493C38"/>
    <w:rsid w:val="004B5BB0"/>
    <w:rsid w:val="004C18A7"/>
    <w:rsid w:val="004D0745"/>
    <w:rsid w:val="004D71CF"/>
    <w:rsid w:val="004E0C97"/>
    <w:rsid w:val="004E2D41"/>
    <w:rsid w:val="004E39FB"/>
    <w:rsid w:val="004E7B1B"/>
    <w:rsid w:val="0050021F"/>
    <w:rsid w:val="00511B60"/>
    <w:rsid w:val="00521368"/>
    <w:rsid w:val="00521E6B"/>
    <w:rsid w:val="005255CD"/>
    <w:rsid w:val="0052561F"/>
    <w:rsid w:val="00547536"/>
    <w:rsid w:val="00553CC8"/>
    <w:rsid w:val="0055440B"/>
    <w:rsid w:val="00563764"/>
    <w:rsid w:val="0057361D"/>
    <w:rsid w:val="00581D5C"/>
    <w:rsid w:val="00592443"/>
    <w:rsid w:val="00596E27"/>
    <w:rsid w:val="005A3B5B"/>
    <w:rsid w:val="005B0B11"/>
    <w:rsid w:val="005B6201"/>
    <w:rsid w:val="005D24ED"/>
    <w:rsid w:val="006166E3"/>
    <w:rsid w:val="006216A5"/>
    <w:rsid w:val="00632F8D"/>
    <w:rsid w:val="0064319A"/>
    <w:rsid w:val="006441AD"/>
    <w:rsid w:val="00644A54"/>
    <w:rsid w:val="006604C5"/>
    <w:rsid w:val="006615CF"/>
    <w:rsid w:val="00670AC6"/>
    <w:rsid w:val="00685C4D"/>
    <w:rsid w:val="00692B98"/>
    <w:rsid w:val="006A24E2"/>
    <w:rsid w:val="006A3D0C"/>
    <w:rsid w:val="006A41DE"/>
    <w:rsid w:val="006B2051"/>
    <w:rsid w:val="006D4045"/>
    <w:rsid w:val="006D47B2"/>
    <w:rsid w:val="006D608A"/>
    <w:rsid w:val="006E0ED3"/>
    <w:rsid w:val="006F145F"/>
    <w:rsid w:val="006F2880"/>
    <w:rsid w:val="007039F3"/>
    <w:rsid w:val="00711D8C"/>
    <w:rsid w:val="00717DCD"/>
    <w:rsid w:val="00727ECA"/>
    <w:rsid w:val="00731481"/>
    <w:rsid w:val="007318C4"/>
    <w:rsid w:val="00732A52"/>
    <w:rsid w:val="007472B3"/>
    <w:rsid w:val="00751EAD"/>
    <w:rsid w:val="007609AF"/>
    <w:rsid w:val="00762388"/>
    <w:rsid w:val="0077075E"/>
    <w:rsid w:val="00780FD0"/>
    <w:rsid w:val="00782874"/>
    <w:rsid w:val="00783860"/>
    <w:rsid w:val="007925C1"/>
    <w:rsid w:val="007B3E9D"/>
    <w:rsid w:val="007B64E7"/>
    <w:rsid w:val="007B7AB0"/>
    <w:rsid w:val="007C2A63"/>
    <w:rsid w:val="007D261E"/>
    <w:rsid w:val="007E2328"/>
    <w:rsid w:val="007E539B"/>
    <w:rsid w:val="007F4F23"/>
    <w:rsid w:val="008109A1"/>
    <w:rsid w:val="00817703"/>
    <w:rsid w:val="00822287"/>
    <w:rsid w:val="00826B5C"/>
    <w:rsid w:val="008300DE"/>
    <w:rsid w:val="00830211"/>
    <w:rsid w:val="0084308A"/>
    <w:rsid w:val="00846A14"/>
    <w:rsid w:val="00846B45"/>
    <w:rsid w:val="00846BB0"/>
    <w:rsid w:val="00852A1D"/>
    <w:rsid w:val="00855B76"/>
    <w:rsid w:val="008603BA"/>
    <w:rsid w:val="00861B50"/>
    <w:rsid w:val="00865EE5"/>
    <w:rsid w:val="00870D68"/>
    <w:rsid w:val="0087330F"/>
    <w:rsid w:val="008742F4"/>
    <w:rsid w:val="00880829"/>
    <w:rsid w:val="00885B8A"/>
    <w:rsid w:val="00886F33"/>
    <w:rsid w:val="00896278"/>
    <w:rsid w:val="008A4095"/>
    <w:rsid w:val="008B46BC"/>
    <w:rsid w:val="008C6314"/>
    <w:rsid w:val="008D658A"/>
    <w:rsid w:val="008E16BB"/>
    <w:rsid w:val="008E277A"/>
    <w:rsid w:val="008E2AE7"/>
    <w:rsid w:val="008E4CC9"/>
    <w:rsid w:val="008F5C1C"/>
    <w:rsid w:val="009048D3"/>
    <w:rsid w:val="00907A89"/>
    <w:rsid w:val="00912C5A"/>
    <w:rsid w:val="00915F7C"/>
    <w:rsid w:val="009258A4"/>
    <w:rsid w:val="00933FAF"/>
    <w:rsid w:val="009349FD"/>
    <w:rsid w:val="00935268"/>
    <w:rsid w:val="00950A4F"/>
    <w:rsid w:val="00953C22"/>
    <w:rsid w:val="00953C3D"/>
    <w:rsid w:val="009567C0"/>
    <w:rsid w:val="00965E45"/>
    <w:rsid w:val="00966FBF"/>
    <w:rsid w:val="00972DD2"/>
    <w:rsid w:val="009741C3"/>
    <w:rsid w:val="00975CBD"/>
    <w:rsid w:val="00981F29"/>
    <w:rsid w:val="009B1776"/>
    <w:rsid w:val="009B5916"/>
    <w:rsid w:val="009B76AF"/>
    <w:rsid w:val="009D2D85"/>
    <w:rsid w:val="009D3175"/>
    <w:rsid w:val="009D7C38"/>
    <w:rsid w:val="009E0A06"/>
    <w:rsid w:val="009E0C7B"/>
    <w:rsid w:val="009E1EA3"/>
    <w:rsid w:val="009E2051"/>
    <w:rsid w:val="009F24BA"/>
    <w:rsid w:val="009F4940"/>
    <w:rsid w:val="009F4DA7"/>
    <w:rsid w:val="00A20E34"/>
    <w:rsid w:val="00A219A7"/>
    <w:rsid w:val="00A25C9E"/>
    <w:rsid w:val="00A329F4"/>
    <w:rsid w:val="00A44B94"/>
    <w:rsid w:val="00A52F60"/>
    <w:rsid w:val="00A55010"/>
    <w:rsid w:val="00A71456"/>
    <w:rsid w:val="00A75556"/>
    <w:rsid w:val="00A95B68"/>
    <w:rsid w:val="00AA0EFD"/>
    <w:rsid w:val="00AA149D"/>
    <w:rsid w:val="00AB217D"/>
    <w:rsid w:val="00AB268B"/>
    <w:rsid w:val="00AB4CD9"/>
    <w:rsid w:val="00AC4D55"/>
    <w:rsid w:val="00AD56DC"/>
    <w:rsid w:val="00AD7687"/>
    <w:rsid w:val="00AE7ACB"/>
    <w:rsid w:val="00AF1541"/>
    <w:rsid w:val="00AF2233"/>
    <w:rsid w:val="00B112C1"/>
    <w:rsid w:val="00B12482"/>
    <w:rsid w:val="00B23449"/>
    <w:rsid w:val="00B36365"/>
    <w:rsid w:val="00B4111D"/>
    <w:rsid w:val="00B43330"/>
    <w:rsid w:val="00B45818"/>
    <w:rsid w:val="00B540B9"/>
    <w:rsid w:val="00B57AE5"/>
    <w:rsid w:val="00B72DA6"/>
    <w:rsid w:val="00B90CFB"/>
    <w:rsid w:val="00B917DE"/>
    <w:rsid w:val="00B9478E"/>
    <w:rsid w:val="00BA3FE9"/>
    <w:rsid w:val="00BB55E8"/>
    <w:rsid w:val="00BC35C1"/>
    <w:rsid w:val="00BC4319"/>
    <w:rsid w:val="00BC7E62"/>
    <w:rsid w:val="00BD1062"/>
    <w:rsid w:val="00BD36CA"/>
    <w:rsid w:val="00BE241A"/>
    <w:rsid w:val="00BF6241"/>
    <w:rsid w:val="00C00FBB"/>
    <w:rsid w:val="00C1643A"/>
    <w:rsid w:val="00C23E4E"/>
    <w:rsid w:val="00C3142E"/>
    <w:rsid w:val="00C32735"/>
    <w:rsid w:val="00C35391"/>
    <w:rsid w:val="00C35C5A"/>
    <w:rsid w:val="00C5454A"/>
    <w:rsid w:val="00C560B3"/>
    <w:rsid w:val="00C61393"/>
    <w:rsid w:val="00C73730"/>
    <w:rsid w:val="00C76350"/>
    <w:rsid w:val="00C7779A"/>
    <w:rsid w:val="00C8186C"/>
    <w:rsid w:val="00C90545"/>
    <w:rsid w:val="00CB50E0"/>
    <w:rsid w:val="00CC080D"/>
    <w:rsid w:val="00CC61BC"/>
    <w:rsid w:val="00CE07A4"/>
    <w:rsid w:val="00CE66F8"/>
    <w:rsid w:val="00CE6FD9"/>
    <w:rsid w:val="00CF02D3"/>
    <w:rsid w:val="00CF1573"/>
    <w:rsid w:val="00CF2934"/>
    <w:rsid w:val="00CF373D"/>
    <w:rsid w:val="00D050E5"/>
    <w:rsid w:val="00D10FD1"/>
    <w:rsid w:val="00D12CB9"/>
    <w:rsid w:val="00D1443B"/>
    <w:rsid w:val="00D164D4"/>
    <w:rsid w:val="00D2138E"/>
    <w:rsid w:val="00D306D5"/>
    <w:rsid w:val="00D33697"/>
    <w:rsid w:val="00D40631"/>
    <w:rsid w:val="00D5213A"/>
    <w:rsid w:val="00D54DAC"/>
    <w:rsid w:val="00D61A7A"/>
    <w:rsid w:val="00D62220"/>
    <w:rsid w:val="00D6547B"/>
    <w:rsid w:val="00D734BE"/>
    <w:rsid w:val="00D7527B"/>
    <w:rsid w:val="00D833CE"/>
    <w:rsid w:val="00DA748E"/>
    <w:rsid w:val="00DC06A8"/>
    <w:rsid w:val="00DC481F"/>
    <w:rsid w:val="00DE0017"/>
    <w:rsid w:val="00DE27C1"/>
    <w:rsid w:val="00DE57A7"/>
    <w:rsid w:val="00DF3438"/>
    <w:rsid w:val="00E13D5E"/>
    <w:rsid w:val="00E15725"/>
    <w:rsid w:val="00E16CB8"/>
    <w:rsid w:val="00E233D9"/>
    <w:rsid w:val="00E40DF5"/>
    <w:rsid w:val="00E44C54"/>
    <w:rsid w:val="00E556C1"/>
    <w:rsid w:val="00E55E49"/>
    <w:rsid w:val="00E566FD"/>
    <w:rsid w:val="00E64B5A"/>
    <w:rsid w:val="00E66041"/>
    <w:rsid w:val="00E717EB"/>
    <w:rsid w:val="00E82786"/>
    <w:rsid w:val="00E83B8B"/>
    <w:rsid w:val="00E83FE5"/>
    <w:rsid w:val="00E94651"/>
    <w:rsid w:val="00E94C06"/>
    <w:rsid w:val="00EA4899"/>
    <w:rsid w:val="00EA6E10"/>
    <w:rsid w:val="00EB6A77"/>
    <w:rsid w:val="00EC1396"/>
    <w:rsid w:val="00EC24D5"/>
    <w:rsid w:val="00ED53E8"/>
    <w:rsid w:val="00ED7F52"/>
    <w:rsid w:val="00EE0363"/>
    <w:rsid w:val="00EF15AE"/>
    <w:rsid w:val="00EF5CAA"/>
    <w:rsid w:val="00EF6F10"/>
    <w:rsid w:val="00F013A3"/>
    <w:rsid w:val="00F12479"/>
    <w:rsid w:val="00F13AE7"/>
    <w:rsid w:val="00F1600E"/>
    <w:rsid w:val="00F213A8"/>
    <w:rsid w:val="00F3117B"/>
    <w:rsid w:val="00F34906"/>
    <w:rsid w:val="00F41D91"/>
    <w:rsid w:val="00F621DD"/>
    <w:rsid w:val="00F72142"/>
    <w:rsid w:val="00F801C1"/>
    <w:rsid w:val="00FA3780"/>
    <w:rsid w:val="00FA65B1"/>
    <w:rsid w:val="00FB3B5A"/>
    <w:rsid w:val="00FB4A6C"/>
    <w:rsid w:val="00FB5508"/>
    <w:rsid w:val="00FC6B13"/>
    <w:rsid w:val="00FE2959"/>
    <w:rsid w:val="00FE6AB9"/>
    <w:rsid w:val="00FF43D2"/>
    <w:rsid w:val="00FF65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776"/>
    <w:pPr>
      <w:widowControl w:val="0"/>
      <w:autoSpaceDE w:val="0"/>
      <w:autoSpaceDN w:val="0"/>
      <w:adjustRightInd w:val="0"/>
    </w:pPr>
    <w:rPr>
      <w:rFonts w:ascii="Arial" w:eastAsia="Times New Roman" w:hAnsi="Arial" w:cs="Arial"/>
      <w:sz w:val="24"/>
      <w:szCs w:val="24"/>
    </w:rPr>
  </w:style>
  <w:style w:type="paragraph" w:styleId="3">
    <w:name w:val="heading 3"/>
    <w:basedOn w:val="a"/>
    <w:next w:val="a"/>
    <w:link w:val="30"/>
    <w:uiPriority w:val="99"/>
    <w:qFormat/>
    <w:locked/>
    <w:rsid w:val="00304682"/>
    <w:pPr>
      <w:keepNext/>
      <w:widowControl/>
      <w:autoSpaceDE/>
      <w:autoSpaceDN/>
      <w:adjustRightInd/>
      <w:snapToGrid w:val="0"/>
      <w:outlineLvl w:val="2"/>
    </w:pPr>
    <w:rPr>
      <w:rFonts w:ascii="Times New Roman" w:eastAsia="Calibri"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4169C9"/>
    <w:rPr>
      <w:rFonts w:ascii="Cambria" w:hAnsi="Cambria" w:cs="Times New Roman"/>
      <w:b/>
      <w:bCs/>
      <w:sz w:val="26"/>
      <w:szCs w:val="26"/>
    </w:rPr>
  </w:style>
  <w:style w:type="paragraph" w:customStyle="1" w:styleId="Style46">
    <w:name w:val="Style46"/>
    <w:basedOn w:val="a"/>
    <w:uiPriority w:val="99"/>
    <w:rsid w:val="009B1776"/>
    <w:pPr>
      <w:spacing w:line="235" w:lineRule="exact"/>
      <w:jc w:val="both"/>
    </w:pPr>
  </w:style>
  <w:style w:type="paragraph" w:customStyle="1" w:styleId="Style84">
    <w:name w:val="Style84"/>
    <w:basedOn w:val="a"/>
    <w:uiPriority w:val="99"/>
    <w:rsid w:val="009B1776"/>
    <w:pPr>
      <w:spacing w:line="235" w:lineRule="exact"/>
      <w:jc w:val="both"/>
    </w:pPr>
  </w:style>
  <w:style w:type="paragraph" w:customStyle="1" w:styleId="Style92">
    <w:name w:val="Style92"/>
    <w:basedOn w:val="a"/>
    <w:uiPriority w:val="99"/>
    <w:rsid w:val="009B1776"/>
    <w:pPr>
      <w:spacing w:line="235" w:lineRule="exact"/>
      <w:jc w:val="both"/>
    </w:pPr>
  </w:style>
  <w:style w:type="paragraph" w:customStyle="1" w:styleId="Style203">
    <w:name w:val="Style203"/>
    <w:basedOn w:val="a"/>
    <w:uiPriority w:val="99"/>
    <w:rsid w:val="009B1776"/>
    <w:pPr>
      <w:spacing w:line="304" w:lineRule="exact"/>
    </w:pPr>
  </w:style>
  <w:style w:type="paragraph" w:customStyle="1" w:styleId="Style279">
    <w:name w:val="Style279"/>
    <w:basedOn w:val="a"/>
    <w:uiPriority w:val="99"/>
    <w:rsid w:val="009B1776"/>
  </w:style>
  <w:style w:type="paragraph" w:customStyle="1" w:styleId="Style295">
    <w:name w:val="Style295"/>
    <w:basedOn w:val="a"/>
    <w:uiPriority w:val="99"/>
    <w:rsid w:val="009B1776"/>
    <w:pPr>
      <w:spacing w:line="199" w:lineRule="exact"/>
      <w:ind w:hanging="269"/>
      <w:jc w:val="both"/>
    </w:pPr>
  </w:style>
  <w:style w:type="character" w:customStyle="1" w:styleId="FontStyle361">
    <w:name w:val="Font Style361"/>
    <w:basedOn w:val="a0"/>
    <w:uiPriority w:val="99"/>
    <w:rsid w:val="009B1776"/>
    <w:rPr>
      <w:rFonts w:ascii="Times New Roman" w:hAnsi="Times New Roman" w:cs="Times New Roman"/>
      <w:i/>
      <w:iCs/>
      <w:color w:val="000000"/>
      <w:sz w:val="16"/>
      <w:szCs w:val="16"/>
    </w:rPr>
  </w:style>
  <w:style w:type="character" w:customStyle="1" w:styleId="FontStyle362">
    <w:name w:val="Font Style362"/>
    <w:basedOn w:val="a0"/>
    <w:uiPriority w:val="99"/>
    <w:rsid w:val="009B1776"/>
    <w:rPr>
      <w:rFonts w:ascii="Times New Roman" w:hAnsi="Times New Roman" w:cs="Times New Roman"/>
      <w:b/>
      <w:bCs/>
      <w:color w:val="000000"/>
      <w:sz w:val="18"/>
      <w:szCs w:val="18"/>
    </w:rPr>
  </w:style>
  <w:style w:type="character" w:customStyle="1" w:styleId="FontStyle363">
    <w:name w:val="Font Style363"/>
    <w:basedOn w:val="a0"/>
    <w:uiPriority w:val="99"/>
    <w:rsid w:val="009B1776"/>
    <w:rPr>
      <w:rFonts w:ascii="Times New Roman" w:hAnsi="Times New Roman" w:cs="Times New Roman"/>
      <w:b/>
      <w:bCs/>
      <w:color w:val="000000"/>
      <w:sz w:val="24"/>
      <w:szCs w:val="24"/>
    </w:rPr>
  </w:style>
  <w:style w:type="character" w:customStyle="1" w:styleId="FontStyle364">
    <w:name w:val="Font Style364"/>
    <w:basedOn w:val="a0"/>
    <w:uiPriority w:val="99"/>
    <w:rsid w:val="009B1776"/>
    <w:rPr>
      <w:rFonts w:ascii="Times New Roman" w:hAnsi="Times New Roman" w:cs="Times New Roman"/>
      <w:i/>
      <w:iCs/>
      <w:color w:val="000000"/>
      <w:sz w:val="18"/>
      <w:szCs w:val="18"/>
    </w:rPr>
  </w:style>
  <w:style w:type="character" w:customStyle="1" w:styleId="FontStyle365">
    <w:name w:val="Font Style365"/>
    <w:basedOn w:val="a0"/>
    <w:uiPriority w:val="99"/>
    <w:rsid w:val="009B1776"/>
    <w:rPr>
      <w:rFonts w:ascii="Times New Roman" w:hAnsi="Times New Roman" w:cs="Times New Roman"/>
      <w:color w:val="000000"/>
      <w:sz w:val="18"/>
      <w:szCs w:val="18"/>
    </w:rPr>
  </w:style>
  <w:style w:type="character" w:customStyle="1" w:styleId="FontStyle366">
    <w:name w:val="Font Style366"/>
    <w:basedOn w:val="a0"/>
    <w:uiPriority w:val="99"/>
    <w:rsid w:val="009B1776"/>
    <w:rPr>
      <w:rFonts w:ascii="Times New Roman" w:hAnsi="Times New Roman" w:cs="Times New Roman"/>
      <w:color w:val="000000"/>
      <w:sz w:val="16"/>
      <w:szCs w:val="16"/>
    </w:rPr>
  </w:style>
  <w:style w:type="paragraph" w:styleId="a3">
    <w:name w:val="Body Text Indent"/>
    <w:basedOn w:val="a"/>
    <w:link w:val="a4"/>
    <w:uiPriority w:val="99"/>
    <w:rsid w:val="00FC6B13"/>
    <w:pPr>
      <w:widowControl/>
      <w:autoSpaceDE/>
      <w:autoSpaceDN/>
      <w:adjustRightInd/>
      <w:spacing w:after="120"/>
      <w:ind w:left="283"/>
    </w:pPr>
    <w:rPr>
      <w:rFonts w:ascii="Times New Roman" w:eastAsia="Calibri" w:hAnsi="Times New Roman" w:cs="Times New Roman"/>
      <w:sz w:val="20"/>
      <w:szCs w:val="20"/>
    </w:rPr>
  </w:style>
  <w:style w:type="character" w:customStyle="1" w:styleId="a4">
    <w:name w:val="Основной текст с отступом Знак"/>
    <w:basedOn w:val="a0"/>
    <w:link w:val="a3"/>
    <w:uiPriority w:val="99"/>
    <w:semiHidden/>
    <w:locked/>
    <w:rsid w:val="00C35391"/>
    <w:rPr>
      <w:rFonts w:ascii="Arial" w:hAnsi="Arial" w:cs="Arial"/>
      <w:sz w:val="24"/>
      <w:szCs w:val="24"/>
    </w:rPr>
  </w:style>
  <w:style w:type="paragraph" w:customStyle="1" w:styleId="a5">
    <w:name w:val="ДинТекстОбыч"/>
    <w:basedOn w:val="a"/>
    <w:uiPriority w:val="99"/>
    <w:rsid w:val="00FC6B13"/>
    <w:pPr>
      <w:autoSpaceDE/>
      <w:autoSpaceDN/>
      <w:adjustRightInd/>
      <w:ind w:firstLine="567"/>
      <w:jc w:val="both"/>
    </w:pPr>
    <w:rPr>
      <w:rFonts w:ascii="Times New Roman" w:eastAsia="Calibri" w:hAnsi="Times New Roman" w:cs="Times New Roman"/>
      <w:color w:val="000000"/>
      <w:sz w:val="22"/>
      <w:szCs w:val="20"/>
      <w:lang w:val="uk-UA"/>
    </w:rPr>
  </w:style>
  <w:style w:type="paragraph" w:styleId="a6">
    <w:name w:val="Body Text"/>
    <w:basedOn w:val="a"/>
    <w:link w:val="a7"/>
    <w:uiPriority w:val="99"/>
    <w:rsid w:val="00FC6B13"/>
    <w:pPr>
      <w:widowControl/>
      <w:autoSpaceDE/>
      <w:autoSpaceDN/>
      <w:adjustRightInd/>
      <w:spacing w:after="120"/>
    </w:pPr>
    <w:rPr>
      <w:rFonts w:ascii="Times New Roman" w:eastAsia="Calibri" w:hAnsi="Times New Roman" w:cs="Times New Roman"/>
      <w:sz w:val="20"/>
      <w:szCs w:val="20"/>
    </w:rPr>
  </w:style>
  <w:style w:type="character" w:customStyle="1" w:styleId="a7">
    <w:name w:val="Основной текст Знак"/>
    <w:basedOn w:val="a0"/>
    <w:link w:val="a6"/>
    <w:uiPriority w:val="99"/>
    <w:semiHidden/>
    <w:locked/>
    <w:rsid w:val="00C35391"/>
    <w:rPr>
      <w:rFonts w:ascii="Arial" w:hAnsi="Arial" w:cs="Arial"/>
      <w:sz w:val="24"/>
      <w:szCs w:val="24"/>
    </w:rPr>
  </w:style>
  <w:style w:type="paragraph" w:styleId="2">
    <w:name w:val="Body Text Indent 2"/>
    <w:basedOn w:val="a"/>
    <w:link w:val="20"/>
    <w:uiPriority w:val="99"/>
    <w:rsid w:val="00380681"/>
    <w:pPr>
      <w:spacing w:after="120" w:line="480" w:lineRule="auto"/>
      <w:ind w:left="283"/>
    </w:pPr>
  </w:style>
  <w:style w:type="character" w:customStyle="1" w:styleId="20">
    <w:name w:val="Основной текст с отступом 2 Знак"/>
    <w:basedOn w:val="a0"/>
    <w:link w:val="2"/>
    <w:uiPriority w:val="99"/>
    <w:semiHidden/>
    <w:locked/>
    <w:rsid w:val="00C35391"/>
    <w:rPr>
      <w:rFonts w:ascii="Arial" w:hAnsi="Arial" w:cs="Arial"/>
      <w:sz w:val="24"/>
      <w:szCs w:val="24"/>
    </w:rPr>
  </w:style>
  <w:style w:type="paragraph" w:styleId="a8">
    <w:name w:val="Title"/>
    <w:basedOn w:val="a"/>
    <w:link w:val="a9"/>
    <w:uiPriority w:val="99"/>
    <w:qFormat/>
    <w:locked/>
    <w:rsid w:val="004D0745"/>
    <w:pPr>
      <w:widowControl/>
      <w:autoSpaceDE/>
      <w:autoSpaceDN/>
      <w:adjustRightInd/>
      <w:jc w:val="center"/>
    </w:pPr>
    <w:rPr>
      <w:rFonts w:ascii="Calibri" w:eastAsia="Calibri" w:hAnsi="Calibri" w:cs="Times New Roman"/>
      <w:b/>
      <w:sz w:val="32"/>
      <w:szCs w:val="20"/>
      <w:lang w:val="uk-UA"/>
    </w:rPr>
  </w:style>
  <w:style w:type="character" w:customStyle="1" w:styleId="TitleChar">
    <w:name w:val="Title Char"/>
    <w:basedOn w:val="a0"/>
    <w:link w:val="a8"/>
    <w:uiPriority w:val="99"/>
    <w:locked/>
    <w:rsid w:val="006F145F"/>
    <w:rPr>
      <w:rFonts w:ascii="Cambria" w:hAnsi="Cambria" w:cs="Times New Roman"/>
      <w:b/>
      <w:bCs/>
      <w:kern w:val="28"/>
      <w:sz w:val="32"/>
      <w:szCs w:val="32"/>
    </w:rPr>
  </w:style>
  <w:style w:type="character" w:customStyle="1" w:styleId="a9">
    <w:name w:val="Название Знак"/>
    <w:link w:val="a8"/>
    <w:uiPriority w:val="99"/>
    <w:locked/>
    <w:rsid w:val="004D0745"/>
    <w:rPr>
      <w:b/>
      <w:sz w:val="32"/>
      <w:lang w:val="uk-UA" w:eastAsia="ru-RU"/>
    </w:rPr>
  </w:style>
  <w:style w:type="paragraph" w:customStyle="1" w:styleId="1">
    <w:name w:val="Абзац списка1"/>
    <w:basedOn w:val="a"/>
    <w:uiPriority w:val="99"/>
    <w:rsid w:val="00A219A7"/>
    <w:pPr>
      <w:widowControl/>
      <w:autoSpaceDE/>
      <w:autoSpaceDN/>
      <w:adjustRightInd/>
      <w:spacing w:after="200" w:line="276" w:lineRule="auto"/>
      <w:ind w:left="720"/>
      <w:contextualSpacing/>
    </w:pPr>
    <w:rPr>
      <w:rFonts w:ascii="Calibri" w:eastAsia="Calibri" w:hAnsi="Calibri" w:cs="Times New Roman"/>
      <w:sz w:val="22"/>
      <w:szCs w:val="22"/>
    </w:rPr>
  </w:style>
  <w:style w:type="paragraph" w:customStyle="1" w:styleId="10">
    <w:name w:val="Абзац списка1"/>
    <w:basedOn w:val="a"/>
    <w:uiPriority w:val="99"/>
    <w:rsid w:val="00692B98"/>
    <w:pPr>
      <w:widowControl/>
      <w:autoSpaceDE/>
      <w:autoSpaceDN/>
      <w:adjustRightInd/>
      <w:spacing w:after="200" w:line="276" w:lineRule="auto"/>
      <w:ind w:left="720"/>
      <w:contextualSpacing/>
    </w:pPr>
    <w:rPr>
      <w:rFonts w:ascii="Calibri" w:eastAsia="Calibri" w:hAnsi="Calibri" w:cs="Times New Roman"/>
      <w:sz w:val="22"/>
      <w:szCs w:val="22"/>
    </w:rPr>
  </w:style>
  <w:style w:type="paragraph" w:customStyle="1" w:styleId="Default">
    <w:name w:val="Default"/>
    <w:uiPriority w:val="99"/>
    <w:rsid w:val="00692B98"/>
    <w:pPr>
      <w:autoSpaceDE w:val="0"/>
      <w:autoSpaceDN w:val="0"/>
      <w:adjustRightInd w:val="0"/>
    </w:pPr>
    <w:rPr>
      <w:rFonts w:ascii="Times New Roman" w:hAnsi="Times New Roman"/>
      <w:color w:val="000000"/>
      <w:sz w:val="24"/>
      <w:szCs w:val="24"/>
    </w:rPr>
  </w:style>
  <w:style w:type="paragraph" w:customStyle="1" w:styleId="msonormalcxspmiddle">
    <w:name w:val="msonormalcxspmiddle"/>
    <w:basedOn w:val="a"/>
    <w:uiPriority w:val="99"/>
    <w:rsid w:val="00692B98"/>
    <w:pPr>
      <w:widowControl/>
      <w:autoSpaceDE/>
      <w:autoSpaceDN/>
      <w:adjustRightInd/>
      <w:spacing w:before="100" w:beforeAutospacing="1" w:after="100" w:afterAutospacing="1"/>
    </w:pPr>
    <w:rPr>
      <w:rFonts w:ascii="Times New Roman" w:eastAsia="Calibri" w:hAnsi="Times New Roman" w:cs="Times New Roman"/>
    </w:rPr>
  </w:style>
  <w:style w:type="table" w:styleId="aa">
    <w:name w:val="Table Grid"/>
    <w:basedOn w:val="a1"/>
    <w:locked/>
    <w:rsid w:val="000E035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07419">
      <w:bodyDiv w:val="1"/>
      <w:marLeft w:val="0"/>
      <w:marRight w:val="0"/>
      <w:marTop w:val="0"/>
      <w:marBottom w:val="0"/>
      <w:divBdr>
        <w:top w:val="none" w:sz="0" w:space="0" w:color="auto"/>
        <w:left w:val="none" w:sz="0" w:space="0" w:color="auto"/>
        <w:bottom w:val="none" w:sz="0" w:space="0" w:color="auto"/>
        <w:right w:val="none" w:sz="0" w:space="0" w:color="auto"/>
      </w:divBdr>
    </w:div>
    <w:div w:id="256452908">
      <w:marLeft w:val="0"/>
      <w:marRight w:val="0"/>
      <w:marTop w:val="0"/>
      <w:marBottom w:val="0"/>
      <w:divBdr>
        <w:top w:val="none" w:sz="0" w:space="0" w:color="auto"/>
        <w:left w:val="none" w:sz="0" w:space="0" w:color="auto"/>
        <w:bottom w:val="none" w:sz="0" w:space="0" w:color="auto"/>
        <w:right w:val="none" w:sz="0" w:space="0" w:color="auto"/>
      </w:divBdr>
    </w:div>
    <w:div w:id="256452909">
      <w:marLeft w:val="0"/>
      <w:marRight w:val="0"/>
      <w:marTop w:val="0"/>
      <w:marBottom w:val="0"/>
      <w:divBdr>
        <w:top w:val="none" w:sz="0" w:space="0" w:color="auto"/>
        <w:left w:val="none" w:sz="0" w:space="0" w:color="auto"/>
        <w:bottom w:val="none" w:sz="0" w:space="0" w:color="auto"/>
        <w:right w:val="none" w:sz="0" w:space="0" w:color="auto"/>
      </w:divBdr>
    </w:div>
    <w:div w:id="256452910">
      <w:marLeft w:val="0"/>
      <w:marRight w:val="0"/>
      <w:marTop w:val="0"/>
      <w:marBottom w:val="0"/>
      <w:divBdr>
        <w:top w:val="none" w:sz="0" w:space="0" w:color="auto"/>
        <w:left w:val="none" w:sz="0" w:space="0" w:color="auto"/>
        <w:bottom w:val="none" w:sz="0" w:space="0" w:color="auto"/>
        <w:right w:val="none" w:sz="0" w:space="0" w:color="auto"/>
      </w:divBdr>
    </w:div>
    <w:div w:id="256452911">
      <w:marLeft w:val="0"/>
      <w:marRight w:val="0"/>
      <w:marTop w:val="0"/>
      <w:marBottom w:val="0"/>
      <w:divBdr>
        <w:top w:val="none" w:sz="0" w:space="0" w:color="auto"/>
        <w:left w:val="none" w:sz="0" w:space="0" w:color="auto"/>
        <w:bottom w:val="none" w:sz="0" w:space="0" w:color="auto"/>
        <w:right w:val="none" w:sz="0" w:space="0" w:color="auto"/>
      </w:divBdr>
    </w:div>
    <w:div w:id="256452912">
      <w:marLeft w:val="0"/>
      <w:marRight w:val="0"/>
      <w:marTop w:val="0"/>
      <w:marBottom w:val="0"/>
      <w:divBdr>
        <w:top w:val="none" w:sz="0" w:space="0" w:color="auto"/>
        <w:left w:val="none" w:sz="0" w:space="0" w:color="auto"/>
        <w:bottom w:val="none" w:sz="0" w:space="0" w:color="auto"/>
        <w:right w:val="none" w:sz="0" w:space="0" w:color="auto"/>
      </w:divBdr>
    </w:div>
    <w:div w:id="256452913">
      <w:marLeft w:val="0"/>
      <w:marRight w:val="0"/>
      <w:marTop w:val="0"/>
      <w:marBottom w:val="0"/>
      <w:divBdr>
        <w:top w:val="none" w:sz="0" w:space="0" w:color="auto"/>
        <w:left w:val="none" w:sz="0" w:space="0" w:color="auto"/>
        <w:bottom w:val="none" w:sz="0" w:space="0" w:color="auto"/>
        <w:right w:val="none" w:sz="0" w:space="0" w:color="auto"/>
      </w:divBdr>
    </w:div>
    <w:div w:id="256452914">
      <w:marLeft w:val="0"/>
      <w:marRight w:val="0"/>
      <w:marTop w:val="0"/>
      <w:marBottom w:val="0"/>
      <w:divBdr>
        <w:top w:val="none" w:sz="0" w:space="0" w:color="auto"/>
        <w:left w:val="none" w:sz="0" w:space="0" w:color="auto"/>
        <w:bottom w:val="none" w:sz="0" w:space="0" w:color="auto"/>
        <w:right w:val="none" w:sz="0" w:space="0" w:color="auto"/>
      </w:divBdr>
    </w:div>
    <w:div w:id="256452915">
      <w:marLeft w:val="0"/>
      <w:marRight w:val="0"/>
      <w:marTop w:val="0"/>
      <w:marBottom w:val="0"/>
      <w:divBdr>
        <w:top w:val="none" w:sz="0" w:space="0" w:color="auto"/>
        <w:left w:val="none" w:sz="0" w:space="0" w:color="auto"/>
        <w:bottom w:val="none" w:sz="0" w:space="0" w:color="auto"/>
        <w:right w:val="none" w:sz="0" w:space="0" w:color="auto"/>
      </w:divBdr>
    </w:div>
    <w:div w:id="256452916">
      <w:marLeft w:val="0"/>
      <w:marRight w:val="0"/>
      <w:marTop w:val="0"/>
      <w:marBottom w:val="0"/>
      <w:divBdr>
        <w:top w:val="none" w:sz="0" w:space="0" w:color="auto"/>
        <w:left w:val="none" w:sz="0" w:space="0" w:color="auto"/>
        <w:bottom w:val="none" w:sz="0" w:space="0" w:color="auto"/>
        <w:right w:val="none" w:sz="0" w:space="0" w:color="auto"/>
      </w:divBdr>
    </w:div>
    <w:div w:id="256452917">
      <w:marLeft w:val="0"/>
      <w:marRight w:val="0"/>
      <w:marTop w:val="0"/>
      <w:marBottom w:val="0"/>
      <w:divBdr>
        <w:top w:val="none" w:sz="0" w:space="0" w:color="auto"/>
        <w:left w:val="none" w:sz="0" w:space="0" w:color="auto"/>
        <w:bottom w:val="none" w:sz="0" w:space="0" w:color="auto"/>
        <w:right w:val="none" w:sz="0" w:space="0" w:color="auto"/>
      </w:divBdr>
    </w:div>
    <w:div w:id="256452918">
      <w:marLeft w:val="0"/>
      <w:marRight w:val="0"/>
      <w:marTop w:val="0"/>
      <w:marBottom w:val="0"/>
      <w:divBdr>
        <w:top w:val="none" w:sz="0" w:space="0" w:color="auto"/>
        <w:left w:val="none" w:sz="0" w:space="0" w:color="auto"/>
        <w:bottom w:val="none" w:sz="0" w:space="0" w:color="auto"/>
        <w:right w:val="none" w:sz="0" w:space="0" w:color="auto"/>
      </w:divBdr>
    </w:div>
    <w:div w:id="256452919">
      <w:marLeft w:val="0"/>
      <w:marRight w:val="0"/>
      <w:marTop w:val="0"/>
      <w:marBottom w:val="0"/>
      <w:divBdr>
        <w:top w:val="none" w:sz="0" w:space="0" w:color="auto"/>
        <w:left w:val="none" w:sz="0" w:space="0" w:color="auto"/>
        <w:bottom w:val="none" w:sz="0" w:space="0" w:color="auto"/>
        <w:right w:val="none" w:sz="0" w:space="0" w:color="auto"/>
      </w:divBdr>
    </w:div>
    <w:div w:id="256452920">
      <w:marLeft w:val="0"/>
      <w:marRight w:val="0"/>
      <w:marTop w:val="0"/>
      <w:marBottom w:val="0"/>
      <w:divBdr>
        <w:top w:val="none" w:sz="0" w:space="0" w:color="auto"/>
        <w:left w:val="none" w:sz="0" w:space="0" w:color="auto"/>
        <w:bottom w:val="none" w:sz="0" w:space="0" w:color="auto"/>
        <w:right w:val="none" w:sz="0" w:space="0" w:color="auto"/>
      </w:divBdr>
    </w:div>
    <w:div w:id="256452921">
      <w:marLeft w:val="0"/>
      <w:marRight w:val="0"/>
      <w:marTop w:val="0"/>
      <w:marBottom w:val="0"/>
      <w:divBdr>
        <w:top w:val="none" w:sz="0" w:space="0" w:color="auto"/>
        <w:left w:val="none" w:sz="0" w:space="0" w:color="auto"/>
        <w:bottom w:val="none" w:sz="0" w:space="0" w:color="auto"/>
        <w:right w:val="none" w:sz="0" w:space="0" w:color="auto"/>
      </w:divBdr>
    </w:div>
    <w:div w:id="256452922">
      <w:marLeft w:val="0"/>
      <w:marRight w:val="0"/>
      <w:marTop w:val="0"/>
      <w:marBottom w:val="0"/>
      <w:divBdr>
        <w:top w:val="none" w:sz="0" w:space="0" w:color="auto"/>
        <w:left w:val="none" w:sz="0" w:space="0" w:color="auto"/>
        <w:bottom w:val="none" w:sz="0" w:space="0" w:color="auto"/>
        <w:right w:val="none" w:sz="0" w:space="0" w:color="auto"/>
      </w:divBdr>
    </w:div>
    <w:div w:id="301422133">
      <w:bodyDiv w:val="1"/>
      <w:marLeft w:val="0"/>
      <w:marRight w:val="0"/>
      <w:marTop w:val="0"/>
      <w:marBottom w:val="0"/>
      <w:divBdr>
        <w:top w:val="none" w:sz="0" w:space="0" w:color="auto"/>
        <w:left w:val="none" w:sz="0" w:space="0" w:color="auto"/>
        <w:bottom w:val="none" w:sz="0" w:space="0" w:color="auto"/>
        <w:right w:val="none" w:sz="0" w:space="0" w:color="auto"/>
      </w:divBdr>
    </w:div>
    <w:div w:id="1276207570">
      <w:bodyDiv w:val="1"/>
      <w:marLeft w:val="0"/>
      <w:marRight w:val="0"/>
      <w:marTop w:val="0"/>
      <w:marBottom w:val="0"/>
      <w:divBdr>
        <w:top w:val="none" w:sz="0" w:space="0" w:color="auto"/>
        <w:left w:val="none" w:sz="0" w:space="0" w:color="auto"/>
        <w:bottom w:val="none" w:sz="0" w:space="0" w:color="auto"/>
        <w:right w:val="none" w:sz="0" w:space="0" w:color="auto"/>
      </w:divBdr>
    </w:div>
    <w:div w:id="1311710608">
      <w:bodyDiv w:val="1"/>
      <w:marLeft w:val="0"/>
      <w:marRight w:val="0"/>
      <w:marTop w:val="0"/>
      <w:marBottom w:val="0"/>
      <w:divBdr>
        <w:top w:val="none" w:sz="0" w:space="0" w:color="auto"/>
        <w:left w:val="none" w:sz="0" w:space="0" w:color="auto"/>
        <w:bottom w:val="none" w:sz="0" w:space="0" w:color="auto"/>
        <w:right w:val="none" w:sz="0" w:space="0" w:color="auto"/>
      </w:divBdr>
    </w:div>
    <w:div w:id="1402562701">
      <w:bodyDiv w:val="1"/>
      <w:marLeft w:val="0"/>
      <w:marRight w:val="0"/>
      <w:marTop w:val="0"/>
      <w:marBottom w:val="0"/>
      <w:divBdr>
        <w:top w:val="none" w:sz="0" w:space="0" w:color="auto"/>
        <w:left w:val="none" w:sz="0" w:space="0" w:color="auto"/>
        <w:bottom w:val="none" w:sz="0" w:space="0" w:color="auto"/>
        <w:right w:val="none" w:sz="0" w:space="0" w:color="auto"/>
      </w:divBdr>
    </w:div>
    <w:div w:id="1406220702">
      <w:bodyDiv w:val="1"/>
      <w:marLeft w:val="0"/>
      <w:marRight w:val="0"/>
      <w:marTop w:val="0"/>
      <w:marBottom w:val="0"/>
      <w:divBdr>
        <w:top w:val="none" w:sz="0" w:space="0" w:color="auto"/>
        <w:left w:val="none" w:sz="0" w:space="0" w:color="auto"/>
        <w:bottom w:val="none" w:sz="0" w:space="0" w:color="auto"/>
        <w:right w:val="none" w:sz="0" w:space="0" w:color="auto"/>
      </w:divBdr>
    </w:div>
    <w:div w:id="1611349885">
      <w:bodyDiv w:val="1"/>
      <w:marLeft w:val="0"/>
      <w:marRight w:val="0"/>
      <w:marTop w:val="0"/>
      <w:marBottom w:val="0"/>
      <w:divBdr>
        <w:top w:val="none" w:sz="0" w:space="0" w:color="auto"/>
        <w:left w:val="none" w:sz="0" w:space="0" w:color="auto"/>
        <w:bottom w:val="none" w:sz="0" w:space="0" w:color="auto"/>
        <w:right w:val="none" w:sz="0" w:space="0" w:color="auto"/>
      </w:divBdr>
    </w:div>
    <w:div w:id="1613972367">
      <w:bodyDiv w:val="1"/>
      <w:marLeft w:val="0"/>
      <w:marRight w:val="0"/>
      <w:marTop w:val="0"/>
      <w:marBottom w:val="0"/>
      <w:divBdr>
        <w:top w:val="none" w:sz="0" w:space="0" w:color="auto"/>
        <w:left w:val="none" w:sz="0" w:space="0" w:color="auto"/>
        <w:bottom w:val="none" w:sz="0" w:space="0" w:color="auto"/>
        <w:right w:val="none" w:sz="0" w:space="0" w:color="auto"/>
      </w:divBdr>
    </w:div>
    <w:div w:id="16481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559E5-D8F1-4E2D-BF7F-EBD7C12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6</Pages>
  <Words>2434</Words>
  <Characters>13875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ЗВІТ НЕЗАЛЕЖНОГО АУДИТОРА</vt:lpstr>
    </vt:vector>
  </TitlesOfParts>
  <Company>SPecialiST RePack</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НЕЗАЛЕЖНОГО АУДИТОРА</dc:title>
  <dc:subject/>
  <dc:creator>Admin</dc:creator>
  <cp:keywords/>
  <dc:description/>
  <cp:lastModifiedBy>Firma</cp:lastModifiedBy>
  <cp:revision>138</cp:revision>
  <cp:lastPrinted>2011-09-19T02:27:00Z</cp:lastPrinted>
  <dcterms:created xsi:type="dcterms:W3CDTF">2018-04-06T11:34:00Z</dcterms:created>
  <dcterms:modified xsi:type="dcterms:W3CDTF">2021-03-18T13:14:00Z</dcterms:modified>
</cp:coreProperties>
</file>